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hint="eastAsia"/>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9B3D90">
        <w:rPr>
          <w:rFonts w:ascii="仿宋_GB2312" w:eastAsia="仿宋_GB2312" w:hAnsi="宋体" w:hint="eastAsia"/>
          <w:sz w:val="32"/>
          <w:szCs w:val="32"/>
        </w:rPr>
        <w:t>37</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E3048F" w:rsidRDefault="00B31415" w:rsidP="00B31415">
      <w:pPr>
        <w:jc w:val="center"/>
        <w:rPr>
          <w:rFonts w:ascii="黑体" w:eastAsia="黑体" w:hAnsi="宋体"/>
          <w:b/>
          <w:sz w:val="44"/>
          <w:szCs w:val="44"/>
        </w:rPr>
      </w:pPr>
      <w:r w:rsidRPr="00E3048F">
        <w:rPr>
          <w:rFonts w:ascii="黑体" w:eastAsia="黑体" w:hAnsi="宋体" w:hint="eastAsia"/>
          <w:b/>
          <w:sz w:val="44"/>
          <w:szCs w:val="44"/>
        </w:rPr>
        <w:t>衡阳市生态环境局</w:t>
      </w:r>
    </w:p>
    <w:p w:rsidR="00E3048F" w:rsidRDefault="00B31415" w:rsidP="00E3048F">
      <w:pPr>
        <w:jc w:val="center"/>
        <w:rPr>
          <w:rFonts w:ascii="黑体" w:eastAsia="黑体" w:hAnsi="宋体"/>
          <w:b/>
          <w:bCs/>
          <w:sz w:val="44"/>
          <w:szCs w:val="44"/>
        </w:rPr>
      </w:pPr>
      <w:r w:rsidRPr="00E3048F">
        <w:rPr>
          <w:rFonts w:ascii="黑体" w:eastAsia="黑体" w:hAnsi="宋体" w:hint="eastAsia"/>
          <w:b/>
          <w:bCs/>
          <w:sz w:val="44"/>
          <w:szCs w:val="44"/>
        </w:rPr>
        <w:t>关于</w:t>
      </w:r>
      <w:r w:rsidR="009B3D90" w:rsidRPr="00E3048F">
        <w:rPr>
          <w:rFonts w:ascii="黑体" w:eastAsia="黑体" w:hAnsi="宋体" w:hint="eastAsia"/>
          <w:b/>
          <w:bCs/>
          <w:sz w:val="44"/>
          <w:szCs w:val="44"/>
        </w:rPr>
        <w:t>金刚石微粉和金刚石提纯工程</w:t>
      </w:r>
      <w:r w:rsidR="00E3048F" w:rsidRPr="00E3048F">
        <w:rPr>
          <w:rFonts w:ascii="黑体" w:eastAsia="黑体" w:hAnsi="宋体" w:hint="eastAsia"/>
          <w:b/>
          <w:bCs/>
          <w:sz w:val="44"/>
          <w:szCs w:val="44"/>
        </w:rPr>
        <w:t>项目</w:t>
      </w:r>
    </w:p>
    <w:p w:rsidR="00B31415" w:rsidRPr="00E3048F" w:rsidRDefault="00B31415" w:rsidP="00E3048F">
      <w:pPr>
        <w:jc w:val="center"/>
        <w:rPr>
          <w:rFonts w:ascii="黑体" w:eastAsia="黑体" w:hAnsi="宋体"/>
          <w:b/>
          <w:bCs/>
          <w:sz w:val="44"/>
          <w:szCs w:val="44"/>
        </w:rPr>
      </w:pPr>
      <w:r w:rsidRPr="00E3048F">
        <w:rPr>
          <w:rFonts w:ascii="黑体" w:eastAsia="黑体" w:hAnsi="宋体" w:hint="eastAsia"/>
          <w:b/>
          <w:bCs/>
          <w:sz w:val="44"/>
          <w:szCs w:val="44"/>
        </w:rPr>
        <w:t>环境影响</w:t>
      </w:r>
      <w:r w:rsidR="00D249C0" w:rsidRPr="00E3048F">
        <w:rPr>
          <w:rFonts w:ascii="黑体" w:eastAsia="黑体" w:hAnsi="宋体" w:hint="eastAsia"/>
          <w:b/>
          <w:bCs/>
          <w:sz w:val="44"/>
          <w:szCs w:val="44"/>
        </w:rPr>
        <w:t>报告表</w:t>
      </w:r>
      <w:r w:rsidRPr="00E3048F">
        <w:rPr>
          <w:rFonts w:ascii="黑体" w:eastAsia="黑体" w:hAnsi="宋体" w:hint="eastAsia"/>
          <w:b/>
          <w:bCs/>
          <w:sz w:val="44"/>
          <w:szCs w:val="44"/>
        </w:rPr>
        <w:t>的批复</w:t>
      </w:r>
    </w:p>
    <w:p w:rsidR="00975F42" w:rsidRPr="00602767" w:rsidRDefault="00116731" w:rsidP="00BA4D8F">
      <w:pPr>
        <w:adjustRightInd w:val="0"/>
        <w:snapToGrid w:val="0"/>
        <w:spacing w:line="360" w:lineRule="auto"/>
        <w:rPr>
          <w:rFonts w:ascii="仿宋_GB2312" w:eastAsia="仿宋_GB2312" w:hint="eastAsia"/>
          <w:sz w:val="32"/>
          <w:szCs w:val="32"/>
        </w:rPr>
      </w:pPr>
      <w:r w:rsidRPr="00602767">
        <w:rPr>
          <w:rFonts w:ascii="仿宋_GB2312" w:eastAsia="仿宋_GB2312" w:hint="eastAsia"/>
          <w:kern w:val="0"/>
          <w:sz w:val="32"/>
          <w:szCs w:val="32"/>
        </w:rPr>
        <w:t>湖南时光钻石科技有限公司</w:t>
      </w:r>
      <w:r w:rsidR="000A1DA3" w:rsidRPr="00602767">
        <w:rPr>
          <w:rFonts w:ascii="仿宋_GB2312" w:eastAsia="仿宋_GB2312" w:hint="eastAsia"/>
          <w:sz w:val="32"/>
          <w:szCs w:val="32"/>
        </w:rPr>
        <w:t>：</w:t>
      </w:r>
    </w:p>
    <w:p w:rsidR="00E27674" w:rsidRPr="00602767" w:rsidRDefault="00E27674" w:rsidP="00BA4D8F">
      <w:pPr>
        <w:adjustRightInd w:val="0"/>
        <w:snapToGrid w:val="0"/>
        <w:spacing w:line="360" w:lineRule="auto"/>
        <w:ind w:firstLineChars="200" w:firstLine="640"/>
        <w:rPr>
          <w:rFonts w:ascii="仿宋_GB2312" w:eastAsia="仿宋_GB2312" w:hAnsi="Times New Roman" w:hint="eastAsia"/>
          <w:sz w:val="32"/>
          <w:szCs w:val="32"/>
        </w:rPr>
      </w:pPr>
      <w:r w:rsidRPr="00602767">
        <w:rPr>
          <w:rFonts w:ascii="仿宋_GB2312" w:eastAsia="仿宋_GB2312" w:hAnsi="Times New Roman" w:hint="eastAsia"/>
          <w:sz w:val="32"/>
          <w:szCs w:val="32"/>
        </w:rPr>
        <w:t>你公司《</w:t>
      </w:r>
      <w:r w:rsidR="00B31415" w:rsidRPr="00602767">
        <w:rPr>
          <w:rFonts w:ascii="仿宋_GB2312" w:eastAsia="仿宋_GB2312" w:hAnsi="Times New Roman" w:hint="eastAsia"/>
          <w:sz w:val="32"/>
          <w:szCs w:val="32"/>
        </w:rPr>
        <w:t>关于</w:t>
      </w:r>
      <w:r w:rsidR="00E3048F" w:rsidRPr="00602767">
        <w:rPr>
          <w:rFonts w:ascii="仿宋_GB2312" w:eastAsia="仿宋_GB2312" w:hAnsi="Times New Roman" w:hint="eastAsia"/>
          <w:sz w:val="32"/>
          <w:szCs w:val="32"/>
        </w:rPr>
        <w:t>对</w:t>
      </w:r>
      <w:r w:rsidR="009B3D90" w:rsidRPr="00602767">
        <w:rPr>
          <w:rFonts w:ascii="仿宋_GB2312" w:eastAsia="仿宋_GB2312" w:hAnsi="Times New Roman" w:hint="eastAsia"/>
          <w:sz w:val="32"/>
          <w:szCs w:val="32"/>
        </w:rPr>
        <w:t>金刚石微粉和金刚石提纯工程</w:t>
      </w:r>
      <w:r w:rsidR="00E3048F" w:rsidRPr="00602767">
        <w:rPr>
          <w:rFonts w:ascii="仿宋_GB2312" w:eastAsia="仿宋_GB2312" w:hAnsi="Times New Roman" w:hint="eastAsia"/>
          <w:sz w:val="32"/>
          <w:szCs w:val="32"/>
        </w:rPr>
        <w:t>项目</w:t>
      </w:r>
      <w:r w:rsidRPr="00602767">
        <w:rPr>
          <w:rFonts w:ascii="仿宋_GB2312" w:eastAsia="仿宋_GB2312" w:hAnsi="Times New Roman" w:hint="eastAsia"/>
          <w:sz w:val="32"/>
          <w:szCs w:val="32"/>
        </w:rPr>
        <w:t>环境影响</w:t>
      </w:r>
      <w:r w:rsidR="00D249C0" w:rsidRPr="00602767">
        <w:rPr>
          <w:rFonts w:ascii="仿宋_GB2312" w:eastAsia="仿宋_GB2312" w:hAnsi="Times New Roman" w:hint="eastAsia"/>
          <w:sz w:val="32"/>
          <w:szCs w:val="32"/>
        </w:rPr>
        <w:t>报告表</w:t>
      </w:r>
      <w:r w:rsidRPr="00602767">
        <w:rPr>
          <w:rFonts w:ascii="仿宋_GB2312" w:eastAsia="仿宋_GB2312" w:hAnsi="Times New Roman" w:hint="eastAsia"/>
          <w:sz w:val="32"/>
          <w:szCs w:val="32"/>
        </w:rPr>
        <w:t>进行批复的请示》和</w:t>
      </w:r>
      <w:r w:rsidR="009B3D90" w:rsidRPr="00602767">
        <w:rPr>
          <w:rFonts w:ascii="仿宋_GB2312" w:eastAsia="仿宋_GB2312" w:hAnsi="Times New Roman" w:hint="eastAsia"/>
          <w:sz w:val="32"/>
          <w:szCs w:val="32"/>
        </w:rPr>
        <w:t>长沙慕川环保有限公司</w:t>
      </w:r>
      <w:r w:rsidRPr="00602767">
        <w:rPr>
          <w:rFonts w:ascii="仿宋_GB2312" w:eastAsia="仿宋_GB2312" w:hAnsi="Times New Roman" w:hint="eastAsia"/>
          <w:sz w:val="32"/>
          <w:szCs w:val="32"/>
        </w:rPr>
        <w:t>编制的《</w:t>
      </w:r>
      <w:r w:rsidR="009B3D90" w:rsidRPr="00602767">
        <w:rPr>
          <w:rFonts w:ascii="仿宋_GB2312" w:eastAsia="仿宋_GB2312" w:hAnsi="Times New Roman" w:hint="eastAsia"/>
          <w:sz w:val="32"/>
          <w:szCs w:val="32"/>
        </w:rPr>
        <w:t>金刚石微粉和金刚石提纯工程</w:t>
      </w:r>
      <w:r w:rsidR="00E3048F" w:rsidRPr="00602767">
        <w:rPr>
          <w:rFonts w:ascii="仿宋_GB2312" w:eastAsia="仿宋_GB2312" w:hAnsi="Times New Roman" w:hint="eastAsia"/>
          <w:sz w:val="32"/>
          <w:szCs w:val="32"/>
        </w:rPr>
        <w:t>项目</w:t>
      </w:r>
      <w:r w:rsidRPr="00602767">
        <w:rPr>
          <w:rFonts w:ascii="仿宋_GB2312" w:eastAsia="仿宋_GB2312" w:hAnsi="Times New Roman" w:hint="eastAsia"/>
          <w:sz w:val="32"/>
          <w:szCs w:val="32"/>
        </w:rPr>
        <w:t>环境影响</w:t>
      </w:r>
      <w:r w:rsidR="00D249C0" w:rsidRPr="00602767">
        <w:rPr>
          <w:rFonts w:ascii="仿宋_GB2312" w:eastAsia="仿宋_GB2312" w:hAnsi="Times New Roman" w:hint="eastAsia"/>
          <w:sz w:val="32"/>
          <w:szCs w:val="32"/>
        </w:rPr>
        <w:t>报告表</w:t>
      </w:r>
      <w:r w:rsidRPr="00602767">
        <w:rPr>
          <w:rFonts w:ascii="仿宋_GB2312" w:eastAsia="仿宋_GB2312" w:hAnsi="Times New Roman" w:hint="eastAsia"/>
          <w:sz w:val="32"/>
          <w:szCs w:val="32"/>
        </w:rPr>
        <w:t>》</w:t>
      </w:r>
      <w:r w:rsidR="00B31415" w:rsidRPr="00602767">
        <w:rPr>
          <w:rFonts w:ascii="仿宋_GB2312" w:eastAsia="仿宋_GB2312" w:hAnsi="Times New Roman" w:hint="eastAsia"/>
          <w:sz w:val="32"/>
          <w:szCs w:val="32"/>
        </w:rPr>
        <w:t>（报批稿）</w:t>
      </w:r>
      <w:r w:rsidRPr="00602767">
        <w:rPr>
          <w:rFonts w:ascii="仿宋_GB2312" w:eastAsia="仿宋_GB2312" w:hAnsi="Times New Roman" w:hint="eastAsia"/>
          <w:sz w:val="32"/>
          <w:szCs w:val="32"/>
        </w:rPr>
        <w:t>及专家组评审意见均收悉，经研究，批复如下:</w:t>
      </w:r>
    </w:p>
    <w:p w:rsidR="002C4BF7" w:rsidRPr="00602767" w:rsidRDefault="00D13B6C" w:rsidP="00602767">
      <w:pPr>
        <w:adjustRightInd w:val="0"/>
        <w:snapToGrid w:val="0"/>
        <w:spacing w:line="360" w:lineRule="auto"/>
        <w:jc w:val="left"/>
        <w:rPr>
          <w:rFonts w:ascii="仿宋_GB2312" w:eastAsia="仿宋_GB2312" w:hAnsi="Times New Roman" w:hint="eastAsia"/>
          <w:sz w:val="32"/>
          <w:szCs w:val="32"/>
        </w:rPr>
      </w:pPr>
      <w:r w:rsidRPr="00602767">
        <w:rPr>
          <w:rFonts w:ascii="仿宋_GB2312" w:eastAsia="仿宋_GB2312" w:hAnsi="Times New Roman" w:hint="eastAsia"/>
          <w:sz w:val="32"/>
          <w:szCs w:val="32"/>
        </w:rPr>
        <w:t xml:space="preserve">    </w:t>
      </w:r>
      <w:r w:rsidR="00E27674" w:rsidRPr="00602767">
        <w:rPr>
          <w:rFonts w:ascii="仿宋_GB2312" w:eastAsia="仿宋_GB2312" w:hAnsi="Times New Roman" w:hint="eastAsia"/>
          <w:sz w:val="32"/>
          <w:szCs w:val="32"/>
        </w:rPr>
        <w:t>一、</w:t>
      </w:r>
      <w:r w:rsidR="00116731" w:rsidRPr="00602767">
        <w:rPr>
          <w:rFonts w:ascii="仿宋_GB2312" w:eastAsia="仿宋_GB2312" w:hAnsi="Times New Roman" w:hint="eastAsia"/>
          <w:sz w:val="32"/>
          <w:szCs w:val="32"/>
        </w:rPr>
        <w:t>湖南时光钻石科技有限公司</w:t>
      </w:r>
      <w:r w:rsidR="00A2680B" w:rsidRPr="00602767">
        <w:rPr>
          <w:rFonts w:ascii="仿宋_GB2312" w:eastAsia="仿宋_GB2312" w:hAnsi="Times New Roman" w:hint="eastAsia"/>
          <w:sz w:val="32"/>
          <w:szCs w:val="32"/>
        </w:rPr>
        <w:t>总投资</w:t>
      </w:r>
      <w:r w:rsidR="009B3D90" w:rsidRPr="00602767">
        <w:rPr>
          <w:rFonts w:ascii="仿宋_GB2312" w:eastAsia="仿宋_GB2312" w:hAnsi="Times New Roman" w:hint="eastAsia"/>
          <w:sz w:val="32"/>
          <w:szCs w:val="32"/>
        </w:rPr>
        <w:t>2</w:t>
      </w:r>
      <w:r w:rsidR="00156000" w:rsidRPr="00602767">
        <w:rPr>
          <w:rFonts w:ascii="仿宋_GB2312" w:eastAsia="仿宋_GB2312" w:hAnsi="Times New Roman" w:hint="eastAsia"/>
          <w:sz w:val="32"/>
          <w:szCs w:val="32"/>
        </w:rPr>
        <w:t xml:space="preserve">000 </w:t>
      </w:r>
      <w:r w:rsidR="00A2680B" w:rsidRPr="00602767">
        <w:rPr>
          <w:rFonts w:ascii="仿宋_GB2312" w:eastAsia="仿宋_GB2312" w:hAnsi="Times New Roman" w:hint="eastAsia"/>
          <w:sz w:val="32"/>
          <w:szCs w:val="32"/>
        </w:rPr>
        <w:t>万元在</w:t>
      </w:r>
      <w:r w:rsidR="00156000" w:rsidRPr="00602767">
        <w:rPr>
          <w:rFonts w:ascii="仿宋_GB2312" w:eastAsia="仿宋_GB2312" w:hAnsi="Times New Roman" w:hint="eastAsia"/>
          <w:sz w:val="32"/>
          <w:szCs w:val="32"/>
        </w:rPr>
        <w:t>衡阳县</w:t>
      </w:r>
      <w:r w:rsidR="009B3D90" w:rsidRPr="00602767">
        <w:rPr>
          <w:rFonts w:ascii="仿宋_GB2312" w:eastAsia="仿宋_GB2312" w:hAnsi="Times New Roman" w:hint="eastAsia"/>
          <w:sz w:val="32"/>
          <w:szCs w:val="32"/>
        </w:rPr>
        <w:t>西渡镇船山时间谷钟表小镇标准化厂房18-4#栋</w:t>
      </w:r>
      <w:r w:rsidR="00A2680B" w:rsidRPr="00602767">
        <w:rPr>
          <w:rFonts w:ascii="仿宋_GB2312" w:eastAsia="仿宋_GB2312" w:hAnsi="Times New Roman" w:hint="eastAsia"/>
          <w:sz w:val="32"/>
          <w:szCs w:val="32"/>
        </w:rPr>
        <w:t>建设</w:t>
      </w:r>
      <w:r w:rsidR="009B3D90" w:rsidRPr="00602767">
        <w:rPr>
          <w:rFonts w:ascii="仿宋_GB2312" w:eastAsia="仿宋_GB2312" w:hAnsi="Times New Roman" w:hint="eastAsia"/>
          <w:sz w:val="32"/>
          <w:szCs w:val="32"/>
        </w:rPr>
        <w:t>金刚石微粉和金刚石提纯</w:t>
      </w:r>
      <w:r w:rsidR="00F17D51" w:rsidRPr="00602767">
        <w:rPr>
          <w:rFonts w:ascii="仿宋_GB2312" w:eastAsia="仿宋_GB2312" w:hAnsi="Times New Roman" w:hint="eastAsia"/>
          <w:sz w:val="32"/>
          <w:szCs w:val="32"/>
        </w:rPr>
        <w:t>工程</w:t>
      </w:r>
      <w:r w:rsidR="00156000" w:rsidRPr="00602767">
        <w:rPr>
          <w:rFonts w:ascii="仿宋_GB2312" w:eastAsia="仿宋_GB2312" w:hAnsi="Times New Roman" w:hint="eastAsia"/>
          <w:sz w:val="32"/>
          <w:szCs w:val="32"/>
        </w:rPr>
        <w:t>。</w:t>
      </w:r>
      <w:r w:rsidR="008915ED" w:rsidRPr="00602767">
        <w:rPr>
          <w:rFonts w:ascii="仿宋_GB2312" w:eastAsia="仿宋_GB2312" w:hint="eastAsia"/>
          <w:sz w:val="32"/>
          <w:szCs w:val="32"/>
        </w:rPr>
        <w:t>本项目总占地面积</w:t>
      </w:r>
      <w:r w:rsidR="00EF2D23" w:rsidRPr="00602767">
        <w:rPr>
          <w:rFonts w:ascii="仿宋_GB2312" w:eastAsia="仿宋_GB2312" w:hAnsi="Times New Roman" w:hint="eastAsia"/>
          <w:sz w:val="32"/>
          <w:szCs w:val="32"/>
        </w:rPr>
        <w:t>1423.52</w:t>
      </w:r>
      <w:r w:rsidR="008915ED" w:rsidRPr="00602767">
        <w:rPr>
          <w:rFonts w:ascii="仿宋_GB2312" w:eastAsia="仿宋_GB2312" w:hint="eastAsia"/>
          <w:sz w:val="32"/>
          <w:szCs w:val="32"/>
        </w:rPr>
        <w:t>m</w:t>
      </w:r>
      <w:r w:rsidR="008915ED" w:rsidRPr="00602767">
        <w:rPr>
          <w:rFonts w:ascii="仿宋_GB2312" w:eastAsia="仿宋_GB2312" w:hint="eastAsia"/>
          <w:sz w:val="32"/>
          <w:szCs w:val="32"/>
          <w:vertAlign w:val="superscript"/>
        </w:rPr>
        <w:t>2</w:t>
      </w:r>
      <w:r w:rsidR="008915ED" w:rsidRPr="00602767">
        <w:rPr>
          <w:rFonts w:ascii="仿宋_GB2312" w:eastAsia="仿宋_GB2312" w:hint="eastAsia"/>
          <w:sz w:val="32"/>
          <w:szCs w:val="32"/>
        </w:rPr>
        <w:t>，</w:t>
      </w:r>
      <w:r w:rsidR="00EF2D23" w:rsidRPr="00602767">
        <w:rPr>
          <w:rFonts w:ascii="仿宋_GB2312" w:eastAsia="仿宋_GB2312" w:hAnsi="Times New Roman" w:hint="eastAsia"/>
          <w:sz w:val="32"/>
          <w:szCs w:val="32"/>
        </w:rPr>
        <w:t>总建筑面积5694.08m</w:t>
      </w:r>
      <w:r w:rsidR="00EF2D23" w:rsidRPr="00602767">
        <w:rPr>
          <w:rFonts w:ascii="仿宋_GB2312" w:eastAsia="仿宋_GB2312" w:hAnsi="Times New Roman" w:hint="eastAsia"/>
          <w:sz w:val="32"/>
          <w:szCs w:val="32"/>
          <w:vertAlign w:val="superscript"/>
        </w:rPr>
        <w:t>2</w:t>
      </w:r>
      <w:r w:rsidR="00EF2D23" w:rsidRPr="00602767">
        <w:rPr>
          <w:rFonts w:ascii="仿宋_GB2312" w:eastAsia="仿宋_GB2312" w:hAnsi="Times New Roman" w:hint="eastAsia"/>
          <w:bCs/>
          <w:snapToGrid w:val="0"/>
          <w:sz w:val="32"/>
          <w:szCs w:val="32"/>
        </w:rPr>
        <w:t>，</w:t>
      </w:r>
      <w:r w:rsidR="00E306C5" w:rsidRPr="00602767">
        <w:rPr>
          <w:rFonts w:ascii="仿宋_GB2312" w:eastAsia="仿宋_GB2312" w:hAnsi="Times New Roman" w:hint="eastAsia"/>
          <w:sz w:val="32"/>
          <w:szCs w:val="32"/>
        </w:rPr>
        <w:t>项目</w:t>
      </w:r>
      <w:r w:rsidR="00E3048F" w:rsidRPr="00602767">
        <w:rPr>
          <w:rFonts w:ascii="仿宋_GB2312" w:eastAsia="仿宋_GB2312" w:hAnsi="Times New Roman" w:hint="eastAsia"/>
          <w:sz w:val="32"/>
          <w:szCs w:val="32"/>
        </w:rPr>
        <w:t>年加工10亿克拉人造金刚石、50万克拉培育钻石、5亿克拉金刚石微粉，主要生产工序为破碎、筛分、煮酸、泡酸、摇床分选等，其中：生产车间占地面积为3792m</w:t>
      </w:r>
      <w:r w:rsidR="00E3048F" w:rsidRPr="00602767">
        <w:rPr>
          <w:rFonts w:ascii="仿宋_GB2312" w:eastAsia="仿宋_GB2312" w:hAnsi="Times New Roman" w:hint="eastAsia"/>
          <w:sz w:val="32"/>
          <w:szCs w:val="32"/>
          <w:vertAlign w:val="superscript"/>
        </w:rPr>
        <w:t>2</w:t>
      </w:r>
      <w:r w:rsidR="00E3048F" w:rsidRPr="00602767">
        <w:rPr>
          <w:rFonts w:ascii="仿宋_GB2312" w:eastAsia="仿宋_GB2312" w:hAnsi="Times New Roman" w:hint="eastAsia"/>
          <w:sz w:val="32"/>
          <w:szCs w:val="32"/>
        </w:rPr>
        <w:t>，4F，主要设置金刚石煮酸、泡酸生产工序及金刚石微粉生产线。</w:t>
      </w:r>
      <w:r w:rsidR="002C4BF7" w:rsidRPr="00602767">
        <w:rPr>
          <w:rFonts w:ascii="仿宋_GB2312" w:eastAsia="仿宋_GB2312" w:hAnsi="Times New Roman" w:hint="eastAsia"/>
          <w:sz w:val="32"/>
          <w:szCs w:val="32"/>
        </w:rPr>
        <w:t>本项目符合国家产业政策，根据</w:t>
      </w:r>
      <w:r w:rsidR="009B3D90" w:rsidRPr="00602767">
        <w:rPr>
          <w:rFonts w:ascii="仿宋_GB2312" w:eastAsia="仿宋_GB2312" w:hAnsi="Times New Roman" w:hint="eastAsia"/>
          <w:sz w:val="32"/>
          <w:szCs w:val="32"/>
        </w:rPr>
        <w:t>长沙慕川环保有限公司</w:t>
      </w:r>
      <w:r w:rsidR="00ED2843" w:rsidRPr="00602767">
        <w:rPr>
          <w:rFonts w:ascii="仿宋_GB2312" w:eastAsia="仿宋_GB2312" w:hAnsi="仿宋_GB2312" w:cs="仿宋_GB2312" w:hint="eastAsia"/>
          <w:sz w:val="32"/>
          <w:szCs w:val="32"/>
        </w:rPr>
        <w:t>编制的环境影响</w:t>
      </w:r>
      <w:r w:rsidR="00D249C0" w:rsidRPr="00602767">
        <w:rPr>
          <w:rFonts w:ascii="仿宋_GB2312" w:eastAsia="仿宋_GB2312" w:hAnsi="仿宋_GB2312" w:cs="仿宋_GB2312" w:hint="eastAsia"/>
          <w:sz w:val="32"/>
          <w:szCs w:val="32"/>
        </w:rPr>
        <w:t>报告表</w:t>
      </w:r>
      <w:r w:rsidR="00ED2843" w:rsidRPr="00602767">
        <w:rPr>
          <w:rFonts w:ascii="仿宋_GB2312" w:eastAsia="仿宋_GB2312" w:hAnsi="仿宋_GB2312" w:cs="仿宋_GB2312" w:hint="eastAsia"/>
          <w:sz w:val="32"/>
          <w:szCs w:val="32"/>
        </w:rPr>
        <w:t>的分析结论和专家组评审意见，在建设单位严格执行环保“三同时”制度，</w:t>
      </w:r>
      <w:r w:rsidR="00ED2843" w:rsidRPr="00602767">
        <w:rPr>
          <w:rFonts w:ascii="仿宋_GB2312" w:eastAsia="仿宋_GB2312" w:hAnsi="仿宋_GB2312" w:cs="仿宋_GB2312" w:hint="eastAsia"/>
          <w:sz w:val="32"/>
          <w:szCs w:val="32"/>
        </w:rPr>
        <w:lastRenderedPageBreak/>
        <w:t>切实落实</w:t>
      </w:r>
      <w:r w:rsidR="00D249C0" w:rsidRPr="00602767">
        <w:rPr>
          <w:rFonts w:ascii="仿宋_GB2312" w:eastAsia="仿宋_GB2312" w:hAnsi="仿宋_GB2312" w:cs="仿宋_GB2312" w:hint="eastAsia"/>
          <w:sz w:val="32"/>
          <w:szCs w:val="32"/>
        </w:rPr>
        <w:t>报告表</w:t>
      </w:r>
      <w:r w:rsidR="00ED2843" w:rsidRPr="00602767">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602767">
        <w:rPr>
          <w:rFonts w:ascii="仿宋_GB2312" w:eastAsia="仿宋_GB2312" w:hAnsi="Times New Roman" w:hint="eastAsia"/>
          <w:sz w:val="32"/>
          <w:szCs w:val="32"/>
        </w:rPr>
        <w:t>该项目</w:t>
      </w:r>
      <w:r w:rsidR="00940A29" w:rsidRPr="00602767">
        <w:rPr>
          <w:rFonts w:ascii="仿宋_GB2312" w:eastAsia="仿宋_GB2312" w:hAnsi="Times New Roman" w:hint="eastAsia"/>
          <w:sz w:val="32"/>
          <w:szCs w:val="32"/>
        </w:rPr>
        <w:t>建设</w:t>
      </w:r>
      <w:r w:rsidR="00ED2843" w:rsidRPr="00602767">
        <w:rPr>
          <w:rFonts w:ascii="仿宋_GB2312" w:eastAsia="仿宋_GB2312" w:hAnsi="仿宋_GB2312" w:cs="仿宋_GB2312" w:hint="eastAsia"/>
          <w:sz w:val="32"/>
          <w:szCs w:val="32"/>
        </w:rPr>
        <w:t>。本《</w:t>
      </w:r>
      <w:r w:rsidR="00D249C0" w:rsidRPr="00602767">
        <w:rPr>
          <w:rFonts w:ascii="仿宋_GB2312" w:eastAsia="仿宋_GB2312" w:hAnsi="仿宋_GB2312" w:cs="仿宋_GB2312" w:hint="eastAsia"/>
          <w:sz w:val="32"/>
          <w:szCs w:val="32"/>
        </w:rPr>
        <w:t>报告表</w:t>
      </w:r>
      <w:r w:rsidR="00ED2843" w:rsidRPr="00602767">
        <w:rPr>
          <w:rFonts w:ascii="仿宋_GB2312" w:eastAsia="仿宋_GB2312" w:hAnsi="仿宋_GB2312" w:cs="仿宋_GB2312" w:hint="eastAsia"/>
          <w:sz w:val="32"/>
          <w:szCs w:val="32"/>
        </w:rPr>
        <w:t>》可作为项目建设和环境管理的依据。</w:t>
      </w:r>
    </w:p>
    <w:p w:rsidR="002C4BF7" w:rsidRPr="00602767" w:rsidRDefault="002C4BF7" w:rsidP="00602767">
      <w:pPr>
        <w:spacing w:line="360" w:lineRule="auto"/>
        <w:ind w:firstLineChars="200" w:firstLine="640"/>
        <w:rPr>
          <w:rFonts w:ascii="仿宋_GB2312" w:eastAsia="仿宋_GB2312" w:hAnsi="Times New Roman" w:hint="eastAsia"/>
          <w:sz w:val="32"/>
          <w:szCs w:val="32"/>
        </w:rPr>
      </w:pPr>
      <w:r w:rsidRPr="00602767">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E27674" w:rsidRPr="00602767" w:rsidRDefault="00AE7064" w:rsidP="00602767">
      <w:pPr>
        <w:spacing w:line="360" w:lineRule="auto"/>
        <w:ind w:firstLineChars="200" w:firstLine="640"/>
        <w:rPr>
          <w:rFonts w:ascii="仿宋_GB2312" w:eastAsia="仿宋_GB2312" w:hAnsi="Times New Roman" w:hint="eastAsia"/>
          <w:sz w:val="32"/>
          <w:szCs w:val="32"/>
        </w:rPr>
      </w:pPr>
      <w:r w:rsidRPr="00602767">
        <w:rPr>
          <w:rFonts w:ascii="仿宋_GB2312" w:eastAsia="仿宋_GB2312" w:hAnsi="Times New Roman" w:hint="eastAsia"/>
          <w:sz w:val="32"/>
          <w:szCs w:val="32"/>
        </w:rPr>
        <w:t>（一）</w:t>
      </w:r>
      <w:r w:rsidR="002C4BF7" w:rsidRPr="00602767">
        <w:rPr>
          <w:rFonts w:ascii="仿宋_GB2312" w:eastAsia="仿宋_GB2312" w:hAnsi="Times New Roman" w:hint="eastAsia"/>
          <w:sz w:val="32"/>
          <w:szCs w:val="32"/>
        </w:rPr>
        <w:t>加强施工期的环境管理。要合理布置施工场地</w:t>
      </w:r>
      <w:r w:rsidRPr="00602767">
        <w:rPr>
          <w:rFonts w:ascii="仿宋_GB2312" w:eastAsia="仿宋_GB2312" w:hAnsi="Times New Roman" w:hint="eastAsia"/>
          <w:sz w:val="32"/>
          <w:szCs w:val="32"/>
        </w:rPr>
        <w:t>工程弃料、建筑垃圾要及时清运，做到工完、料完、场地清</w:t>
      </w:r>
      <w:r w:rsidR="00641EE8" w:rsidRPr="00602767">
        <w:rPr>
          <w:rFonts w:ascii="仿宋_GB2312" w:eastAsia="仿宋_GB2312" w:hAnsi="Times New Roman" w:hint="eastAsia"/>
          <w:sz w:val="32"/>
          <w:szCs w:val="32"/>
        </w:rPr>
        <w:t>，</w:t>
      </w:r>
      <w:r w:rsidRPr="00602767">
        <w:rPr>
          <w:rFonts w:ascii="仿宋_GB2312" w:eastAsia="仿宋_GB2312" w:hAnsi="Times New Roman" w:hint="eastAsia"/>
          <w:sz w:val="32"/>
          <w:szCs w:val="32"/>
        </w:rPr>
        <w:t>同时采取有效措施严格控制扬尘污染和噪声扰民。</w:t>
      </w:r>
    </w:p>
    <w:p w:rsidR="0017588B" w:rsidRPr="00602767" w:rsidRDefault="00AE7064" w:rsidP="00602767">
      <w:pPr>
        <w:adjustRightInd w:val="0"/>
        <w:snapToGrid w:val="0"/>
        <w:spacing w:line="360" w:lineRule="auto"/>
        <w:ind w:firstLineChars="200" w:firstLine="640"/>
        <w:rPr>
          <w:rFonts w:ascii="仿宋_GB2312" w:eastAsia="仿宋_GB2312" w:hAnsi="Times New Roman" w:hint="eastAsia"/>
          <w:sz w:val="32"/>
          <w:szCs w:val="32"/>
        </w:rPr>
      </w:pPr>
      <w:r w:rsidRPr="00602767">
        <w:rPr>
          <w:rFonts w:ascii="仿宋_GB2312" w:eastAsia="仿宋_GB2312" w:hAnsi="Times New Roman" w:hint="eastAsia"/>
          <w:sz w:val="32"/>
          <w:szCs w:val="32"/>
        </w:rPr>
        <w:t>（二）加强废气的污染防治。</w:t>
      </w:r>
      <w:r w:rsidR="00692F40" w:rsidRPr="00602767">
        <w:rPr>
          <w:rFonts w:ascii="仿宋_GB2312" w:eastAsia="仿宋_GB2312" w:hAnsi="Times New Roman" w:hint="eastAsia"/>
          <w:sz w:val="32"/>
          <w:szCs w:val="32"/>
        </w:rPr>
        <w:t>采取全封闭式的</w:t>
      </w:r>
      <w:r w:rsidR="000D1DFA" w:rsidRPr="00602767">
        <w:rPr>
          <w:rFonts w:ascii="仿宋_GB2312" w:eastAsia="仿宋_GB2312" w:hAnsi="Times New Roman" w:hint="eastAsia"/>
          <w:sz w:val="32"/>
          <w:szCs w:val="32"/>
        </w:rPr>
        <w:t>破碎</w:t>
      </w:r>
      <w:r w:rsidR="00692F40" w:rsidRPr="00602767">
        <w:rPr>
          <w:rFonts w:ascii="仿宋_GB2312" w:eastAsia="仿宋_GB2312" w:hAnsi="Times New Roman" w:hint="eastAsia"/>
          <w:sz w:val="32"/>
          <w:szCs w:val="32"/>
        </w:rPr>
        <w:t>生产车间，</w:t>
      </w:r>
      <w:r w:rsidR="000D1DFA" w:rsidRPr="00602767">
        <w:rPr>
          <w:rFonts w:ascii="仿宋_GB2312" w:eastAsia="仿宋_GB2312" w:hAnsi="Times New Roman" w:hint="eastAsia"/>
          <w:sz w:val="32"/>
          <w:szCs w:val="32"/>
        </w:rPr>
        <w:t>破碎废气经布袋除尘装置处理后</w:t>
      </w:r>
      <w:r w:rsidR="00F17D51" w:rsidRPr="00602767">
        <w:rPr>
          <w:rFonts w:ascii="仿宋_GB2312" w:eastAsia="仿宋_GB2312" w:hAnsi="Times New Roman" w:hint="eastAsia"/>
          <w:sz w:val="32"/>
          <w:szCs w:val="32"/>
        </w:rPr>
        <w:t>达标</w:t>
      </w:r>
      <w:r w:rsidR="000D1DFA" w:rsidRPr="00602767">
        <w:rPr>
          <w:rFonts w:ascii="仿宋_GB2312" w:eastAsia="仿宋_GB2312" w:hAnsi="Times New Roman" w:hint="eastAsia"/>
          <w:sz w:val="32"/>
          <w:szCs w:val="32"/>
        </w:rPr>
        <w:t>排放</w:t>
      </w:r>
      <w:r w:rsidR="0017588B" w:rsidRPr="00602767">
        <w:rPr>
          <w:rFonts w:ascii="仿宋_GB2312" w:eastAsia="仿宋_GB2312" w:hint="eastAsia"/>
          <w:sz w:val="32"/>
          <w:szCs w:val="32"/>
        </w:rPr>
        <w:t>；</w:t>
      </w:r>
      <w:r w:rsidR="000D1DFA" w:rsidRPr="00602767">
        <w:rPr>
          <w:rFonts w:ascii="仿宋_GB2312" w:eastAsia="仿宋_GB2312" w:hAnsi="Times New Roman" w:hint="eastAsia"/>
          <w:sz w:val="32"/>
          <w:szCs w:val="32"/>
        </w:rPr>
        <w:t>煮酸、泡酸废气经碱液喷淋塔处理</w:t>
      </w:r>
      <w:r w:rsidR="00F17D51" w:rsidRPr="00602767">
        <w:rPr>
          <w:rFonts w:ascii="仿宋_GB2312" w:eastAsia="仿宋_GB2312" w:hAnsi="Times New Roman" w:hint="eastAsia"/>
          <w:sz w:val="32"/>
          <w:szCs w:val="32"/>
        </w:rPr>
        <w:t>达标</w:t>
      </w:r>
      <w:r w:rsidR="000D1DFA" w:rsidRPr="00602767">
        <w:rPr>
          <w:rFonts w:ascii="仿宋_GB2312" w:eastAsia="仿宋_GB2312" w:hAnsi="Times New Roman" w:hint="eastAsia"/>
          <w:sz w:val="32"/>
          <w:szCs w:val="32"/>
        </w:rPr>
        <w:t>后通过20m高排气筒排放</w:t>
      </w:r>
      <w:r w:rsidR="00F17D51" w:rsidRPr="00602767">
        <w:rPr>
          <w:rFonts w:ascii="仿宋_GB2312" w:eastAsia="仿宋_GB2312" w:hAnsi="Times New Roman" w:hint="eastAsia"/>
          <w:sz w:val="32"/>
          <w:szCs w:val="32"/>
        </w:rPr>
        <w:t>。</w:t>
      </w:r>
    </w:p>
    <w:p w:rsidR="000D1DFA" w:rsidRPr="00602767" w:rsidRDefault="00AE7064" w:rsidP="00602767">
      <w:pPr>
        <w:adjustRightInd w:val="0"/>
        <w:snapToGrid w:val="0"/>
        <w:spacing w:line="360" w:lineRule="auto"/>
        <w:ind w:firstLineChars="200" w:firstLine="640"/>
        <w:rPr>
          <w:rFonts w:ascii="仿宋_GB2312" w:eastAsia="仿宋_GB2312" w:hAnsi="Times New Roman" w:cs="Times New Roman" w:hint="eastAsia"/>
          <w:sz w:val="32"/>
          <w:szCs w:val="32"/>
        </w:rPr>
      </w:pPr>
      <w:r w:rsidRPr="00602767">
        <w:rPr>
          <w:rFonts w:ascii="仿宋_GB2312" w:eastAsia="仿宋_GB2312" w:hAnsi="Times New Roman" w:hint="eastAsia"/>
          <w:sz w:val="32"/>
          <w:szCs w:val="32"/>
        </w:rPr>
        <w:t>（三）加强废水的污染防治。</w:t>
      </w:r>
      <w:r w:rsidR="000D1DFA" w:rsidRPr="00602767">
        <w:rPr>
          <w:rFonts w:ascii="仿宋_GB2312" w:eastAsia="仿宋_GB2312" w:hAnsi="Times New Roman" w:hint="eastAsia"/>
          <w:sz w:val="32"/>
          <w:szCs w:val="32"/>
        </w:rPr>
        <w:t>采取雨污分流制，</w:t>
      </w:r>
      <w:r w:rsidR="00DF0E9A" w:rsidRPr="00602767">
        <w:rPr>
          <w:rFonts w:ascii="仿宋_GB2312" w:eastAsia="仿宋_GB2312" w:hAnsi="Times New Roman" w:hint="eastAsia"/>
          <w:sz w:val="32"/>
          <w:szCs w:val="32"/>
        </w:rPr>
        <w:t>生活污水经化粪池</w:t>
      </w:r>
      <w:r w:rsidR="000D1DFA" w:rsidRPr="00602767">
        <w:rPr>
          <w:rFonts w:ascii="仿宋_GB2312" w:eastAsia="仿宋_GB2312" w:hAnsi="Times New Roman" w:hint="eastAsia"/>
          <w:sz w:val="32"/>
          <w:szCs w:val="32"/>
        </w:rPr>
        <w:t>预</w:t>
      </w:r>
      <w:r w:rsidR="00DF0E9A" w:rsidRPr="00602767">
        <w:rPr>
          <w:rFonts w:ascii="仿宋_GB2312" w:eastAsia="仿宋_GB2312" w:hAnsi="Times New Roman" w:hint="eastAsia"/>
          <w:sz w:val="32"/>
          <w:szCs w:val="32"/>
        </w:rPr>
        <w:t>处理后</w:t>
      </w:r>
      <w:r w:rsidR="0009104D" w:rsidRPr="00602767">
        <w:rPr>
          <w:rFonts w:ascii="仿宋_GB2312" w:eastAsia="仿宋_GB2312" w:hAnsi="Times New Roman" w:cs="Times New Roman" w:hint="eastAsia"/>
          <w:sz w:val="32"/>
          <w:szCs w:val="32"/>
        </w:rPr>
        <w:t>经</w:t>
      </w:r>
      <w:r w:rsidR="006217E2" w:rsidRPr="00602767">
        <w:rPr>
          <w:rFonts w:ascii="仿宋_GB2312" w:eastAsia="仿宋_GB2312" w:hAnsi="Times New Roman" w:cs="Times New Roman" w:hint="eastAsia"/>
          <w:sz w:val="32"/>
          <w:szCs w:val="32"/>
        </w:rPr>
        <w:t>衡阳西渡高新技术产园区污水处理厂处理达标后外排至蒸水</w:t>
      </w:r>
      <w:r w:rsidR="009E6C27" w:rsidRPr="00602767">
        <w:rPr>
          <w:rFonts w:ascii="仿宋_GB2312" w:eastAsia="仿宋_GB2312" w:hAnsi="Times New Roman" w:hint="eastAsia"/>
          <w:sz w:val="32"/>
          <w:szCs w:val="32"/>
        </w:rPr>
        <w:t>；</w:t>
      </w:r>
      <w:r w:rsidR="00DD5B06" w:rsidRPr="00602767">
        <w:rPr>
          <w:rFonts w:ascii="仿宋_GB2312" w:eastAsia="仿宋_GB2312" w:hAnsi="Times New Roman" w:hint="eastAsia"/>
          <w:sz w:val="32"/>
          <w:szCs w:val="32"/>
        </w:rPr>
        <w:t>船山时间谷钟表产业园污水处理站</w:t>
      </w:r>
      <w:r w:rsidR="00F70524" w:rsidRPr="00602767">
        <w:rPr>
          <w:rFonts w:ascii="仿宋_GB2312" w:eastAsia="仿宋_GB2312" w:hAnsi="Times New Roman" w:hint="eastAsia"/>
          <w:sz w:val="32"/>
          <w:szCs w:val="32"/>
        </w:rPr>
        <w:t>运行前</w:t>
      </w:r>
      <w:r w:rsidR="000D1DFA" w:rsidRPr="00602767">
        <w:rPr>
          <w:rFonts w:ascii="仿宋_GB2312" w:eastAsia="仿宋_GB2312" w:hAnsi="Times New Roman" w:hint="eastAsia"/>
          <w:sz w:val="32"/>
          <w:szCs w:val="32"/>
        </w:rPr>
        <w:t>反应釜清洗废水、摇床筛选废水、碱液喷淋塔废水</w:t>
      </w:r>
      <w:r w:rsidR="00B8729F" w:rsidRPr="00602767">
        <w:rPr>
          <w:rFonts w:ascii="仿宋_GB2312" w:eastAsia="仿宋_GB2312" w:hAnsi="Times New Roman" w:hint="eastAsia"/>
          <w:sz w:val="32"/>
          <w:szCs w:val="32"/>
        </w:rPr>
        <w:t>等生产废水</w:t>
      </w:r>
      <w:r w:rsidR="000D1DFA" w:rsidRPr="00602767">
        <w:rPr>
          <w:rFonts w:ascii="仿宋_GB2312" w:eastAsia="仿宋_GB2312" w:hAnsi="Times New Roman" w:hint="eastAsia"/>
          <w:sz w:val="32"/>
          <w:szCs w:val="32"/>
        </w:rPr>
        <w:t>经自建污水处理站处理达标后回用于生产，不外排；</w:t>
      </w:r>
      <w:r w:rsidR="00B8729F" w:rsidRPr="00602767">
        <w:rPr>
          <w:rFonts w:ascii="仿宋_GB2312" w:eastAsia="仿宋_GB2312" w:hAnsi="Times New Roman" w:hint="eastAsia"/>
          <w:sz w:val="32"/>
          <w:szCs w:val="32"/>
        </w:rPr>
        <w:t>船山时间谷钟表产业园污水处理站运行后，</w:t>
      </w:r>
      <w:r w:rsidR="000D1DFA" w:rsidRPr="00602767">
        <w:rPr>
          <w:rFonts w:ascii="仿宋_GB2312" w:eastAsia="仿宋_GB2312" w:hAnsi="Times New Roman" w:hint="eastAsia"/>
          <w:sz w:val="32"/>
          <w:szCs w:val="32"/>
        </w:rPr>
        <w:t>反应釜清洗废水、摇床筛选废水、碱液喷淋塔废水</w:t>
      </w:r>
      <w:r w:rsidR="00BE342E" w:rsidRPr="00602767">
        <w:rPr>
          <w:rFonts w:ascii="仿宋_GB2312" w:eastAsia="仿宋_GB2312" w:hAnsi="Times New Roman" w:hint="eastAsia"/>
          <w:sz w:val="32"/>
          <w:szCs w:val="32"/>
        </w:rPr>
        <w:t>等生产废水</w:t>
      </w:r>
      <w:r w:rsidR="00DD5B06" w:rsidRPr="00602767">
        <w:rPr>
          <w:rFonts w:ascii="仿宋_GB2312" w:eastAsia="仿宋_GB2312" w:hAnsi="Times New Roman" w:hint="eastAsia"/>
          <w:sz w:val="32"/>
          <w:szCs w:val="32"/>
        </w:rPr>
        <w:t>在达到</w:t>
      </w:r>
      <w:r w:rsidR="00B8729F" w:rsidRPr="00602767">
        <w:rPr>
          <w:rFonts w:ascii="仿宋_GB2312" w:eastAsia="仿宋_GB2312" w:hAnsi="Times New Roman" w:hint="eastAsia"/>
          <w:sz w:val="32"/>
          <w:szCs w:val="32"/>
        </w:rPr>
        <w:t>污水处理站</w:t>
      </w:r>
      <w:r w:rsidR="00DD5B06" w:rsidRPr="00602767">
        <w:rPr>
          <w:rFonts w:ascii="仿宋_GB2312" w:eastAsia="仿宋_GB2312" w:hAnsi="Times New Roman" w:hint="eastAsia"/>
          <w:sz w:val="32"/>
          <w:szCs w:val="32"/>
        </w:rPr>
        <w:t>进水标准后，</w:t>
      </w:r>
      <w:r w:rsidR="000D1DFA" w:rsidRPr="00602767">
        <w:rPr>
          <w:rFonts w:ascii="仿宋_GB2312" w:eastAsia="仿宋_GB2312" w:hAnsi="Times New Roman" w:hint="eastAsia"/>
          <w:sz w:val="32"/>
          <w:szCs w:val="32"/>
        </w:rPr>
        <w:t>经污水管网排入船山时间谷</w:t>
      </w:r>
      <w:r w:rsidR="00DD5B06" w:rsidRPr="00602767">
        <w:rPr>
          <w:rFonts w:ascii="仿宋_GB2312" w:eastAsia="仿宋_GB2312" w:hAnsi="Times New Roman" w:hint="eastAsia"/>
          <w:sz w:val="32"/>
          <w:szCs w:val="32"/>
        </w:rPr>
        <w:t>钟表产业园</w:t>
      </w:r>
      <w:r w:rsidR="000D1DFA" w:rsidRPr="00602767">
        <w:rPr>
          <w:rFonts w:ascii="仿宋_GB2312" w:eastAsia="仿宋_GB2312" w:hAnsi="Times New Roman" w:hint="eastAsia"/>
          <w:sz w:val="32"/>
          <w:szCs w:val="32"/>
        </w:rPr>
        <w:t>污水处理</w:t>
      </w:r>
      <w:r w:rsidR="00DD5B06" w:rsidRPr="00602767">
        <w:rPr>
          <w:rFonts w:ascii="仿宋_GB2312" w:eastAsia="仿宋_GB2312" w:hAnsi="Times New Roman" w:hint="eastAsia"/>
          <w:sz w:val="32"/>
          <w:szCs w:val="32"/>
        </w:rPr>
        <w:t>站</w:t>
      </w:r>
      <w:r w:rsidR="000D1DFA" w:rsidRPr="00602767">
        <w:rPr>
          <w:rFonts w:ascii="仿宋_GB2312" w:eastAsia="仿宋_GB2312" w:hAnsi="Times New Roman" w:hint="eastAsia"/>
          <w:sz w:val="32"/>
          <w:szCs w:val="32"/>
        </w:rPr>
        <w:t>处理达标后</w:t>
      </w:r>
      <w:r w:rsidR="00DD5B06" w:rsidRPr="00602767">
        <w:rPr>
          <w:rFonts w:ascii="仿宋_GB2312" w:eastAsia="仿宋_GB2312" w:hAnsi="Times New Roman" w:hint="eastAsia"/>
          <w:sz w:val="32"/>
          <w:szCs w:val="32"/>
        </w:rPr>
        <w:t>，</w:t>
      </w:r>
      <w:r w:rsidR="000D1DFA" w:rsidRPr="00602767">
        <w:rPr>
          <w:rFonts w:ascii="仿宋_GB2312" w:eastAsia="仿宋_GB2312" w:hAnsi="Times New Roman" w:hint="eastAsia"/>
          <w:sz w:val="32"/>
          <w:szCs w:val="32"/>
        </w:rPr>
        <w:t>排入</w:t>
      </w:r>
      <w:r w:rsidR="000D1DFA" w:rsidRPr="00602767">
        <w:rPr>
          <w:rFonts w:ascii="仿宋_GB2312" w:eastAsia="仿宋_GB2312" w:hAnsi="Times New Roman" w:cs="Times New Roman" w:hint="eastAsia"/>
          <w:sz w:val="32"/>
          <w:szCs w:val="32"/>
        </w:rPr>
        <w:t>衡阳西渡高新技术产园区污水处理厂</w:t>
      </w:r>
      <w:r w:rsidR="00DD5B06" w:rsidRPr="00602767">
        <w:rPr>
          <w:rFonts w:ascii="仿宋_GB2312" w:eastAsia="仿宋_GB2312" w:hAnsi="Times New Roman" w:cs="Times New Roman" w:hint="eastAsia"/>
          <w:sz w:val="32"/>
          <w:szCs w:val="32"/>
        </w:rPr>
        <w:t>处理达标后排入蒸水</w:t>
      </w:r>
      <w:r w:rsidR="000D1DFA" w:rsidRPr="00602767">
        <w:rPr>
          <w:rFonts w:ascii="仿宋_GB2312" w:eastAsia="仿宋_GB2312" w:hAnsi="Times New Roman" w:cs="Times New Roman" w:hint="eastAsia"/>
          <w:sz w:val="32"/>
          <w:szCs w:val="32"/>
        </w:rPr>
        <w:t>。</w:t>
      </w:r>
    </w:p>
    <w:p w:rsidR="00EC17A9" w:rsidRPr="00602767" w:rsidRDefault="00AE7064" w:rsidP="00602767">
      <w:pPr>
        <w:spacing w:line="360" w:lineRule="auto"/>
        <w:ind w:firstLineChars="200" w:firstLine="640"/>
        <w:rPr>
          <w:rFonts w:ascii="仿宋_GB2312" w:eastAsia="仿宋_GB2312" w:hAnsi="Times New Roman" w:hint="eastAsia"/>
          <w:sz w:val="32"/>
          <w:szCs w:val="32"/>
          <w:u w:val="single"/>
        </w:rPr>
      </w:pPr>
      <w:r w:rsidRPr="00602767">
        <w:rPr>
          <w:rFonts w:ascii="仿宋_GB2312" w:eastAsia="仿宋_GB2312" w:hint="eastAsia"/>
          <w:sz w:val="32"/>
          <w:szCs w:val="32"/>
        </w:rPr>
        <w:lastRenderedPageBreak/>
        <w:t>（四）</w:t>
      </w:r>
      <w:r w:rsidR="00C72A3C" w:rsidRPr="00602767">
        <w:rPr>
          <w:rFonts w:ascii="仿宋_GB2312" w:eastAsia="仿宋_GB2312" w:hAnsi="Times New Roman" w:hint="eastAsia"/>
          <w:sz w:val="32"/>
          <w:szCs w:val="32"/>
        </w:rPr>
        <w:t>加强固体废物的污染防治。</w:t>
      </w:r>
      <w:r w:rsidR="0094690F" w:rsidRPr="00602767">
        <w:rPr>
          <w:rFonts w:ascii="仿宋_GB2312" w:eastAsia="仿宋_GB2312" w:hAnsi="Times New Roman" w:hint="eastAsia"/>
          <w:sz w:val="32"/>
          <w:szCs w:val="32"/>
        </w:rPr>
        <w:t>浓缩液暂存于浓缩液池内，</w:t>
      </w:r>
      <w:r w:rsidR="00F17D51" w:rsidRPr="00602767">
        <w:rPr>
          <w:rFonts w:ascii="仿宋_GB2312" w:eastAsia="仿宋_GB2312" w:hAnsi="Times New Roman" w:hint="eastAsia"/>
          <w:sz w:val="32"/>
          <w:szCs w:val="32"/>
        </w:rPr>
        <w:t>并</w:t>
      </w:r>
      <w:r w:rsidR="00F17D51" w:rsidRPr="00602767">
        <w:rPr>
          <w:rFonts w:ascii="仿宋_GB2312" w:eastAsia="仿宋_GB2312" w:hint="eastAsia"/>
          <w:sz w:val="32"/>
          <w:szCs w:val="32"/>
        </w:rPr>
        <w:t>定期委托有资质的单位进行处置；</w:t>
      </w:r>
      <w:r w:rsidR="0094690F" w:rsidRPr="00602767">
        <w:rPr>
          <w:rFonts w:ascii="仿宋_GB2312" w:eastAsia="仿宋_GB2312" w:hAnsi="Times New Roman" w:hint="eastAsia"/>
          <w:sz w:val="32"/>
          <w:szCs w:val="32"/>
        </w:rPr>
        <w:t>压滤后的污泥、泡酸槽废渣、脱落的金属块、废RO膜等</w:t>
      </w:r>
      <w:r w:rsidR="00B51759" w:rsidRPr="00602767">
        <w:rPr>
          <w:rFonts w:ascii="仿宋_GB2312" w:eastAsia="仿宋_GB2312" w:hAnsi="Times New Roman" w:cs="Times New Roman" w:hint="eastAsia"/>
          <w:sz w:val="32"/>
          <w:szCs w:val="32"/>
        </w:rPr>
        <w:t>属于危险废物，应按国家相关要求做好暂存工作，并</w:t>
      </w:r>
      <w:r w:rsidR="00B51759" w:rsidRPr="00602767">
        <w:rPr>
          <w:rFonts w:ascii="仿宋_GB2312" w:eastAsia="仿宋_GB2312" w:hint="eastAsia"/>
          <w:sz w:val="32"/>
          <w:szCs w:val="32"/>
        </w:rPr>
        <w:t>定期委托有资质的单位进行处</w:t>
      </w:r>
      <w:r w:rsidR="00F17D51" w:rsidRPr="00602767">
        <w:rPr>
          <w:rFonts w:ascii="仿宋_GB2312" w:eastAsia="仿宋_GB2312" w:hint="eastAsia"/>
          <w:sz w:val="32"/>
          <w:szCs w:val="32"/>
        </w:rPr>
        <w:t>置</w:t>
      </w:r>
      <w:r w:rsidR="00B51759" w:rsidRPr="00602767">
        <w:rPr>
          <w:rFonts w:ascii="仿宋_GB2312" w:eastAsia="仿宋_GB2312" w:hint="eastAsia"/>
          <w:sz w:val="32"/>
          <w:szCs w:val="32"/>
        </w:rPr>
        <w:t>；</w:t>
      </w:r>
      <w:r w:rsidR="0094690F" w:rsidRPr="00602767">
        <w:rPr>
          <w:rFonts w:ascii="仿宋_GB2312" w:eastAsia="仿宋_GB2312" w:hAnsi="Times New Roman" w:hint="eastAsia"/>
          <w:sz w:val="32"/>
          <w:szCs w:val="32"/>
        </w:rPr>
        <w:t>布袋收尘灰收集后外售；</w:t>
      </w:r>
      <w:r w:rsidR="00EC17A9" w:rsidRPr="00602767">
        <w:rPr>
          <w:rFonts w:ascii="仿宋_GB2312" w:eastAsia="仿宋_GB2312" w:hAnsi="Times New Roman" w:hint="eastAsia"/>
          <w:sz w:val="32"/>
          <w:szCs w:val="32"/>
        </w:rPr>
        <w:t>生活垃圾由当地环卫部门定期收集处理。</w:t>
      </w:r>
    </w:p>
    <w:p w:rsidR="00AE7064" w:rsidRPr="00602767" w:rsidRDefault="00AE7064" w:rsidP="00602767">
      <w:pPr>
        <w:spacing w:line="360" w:lineRule="auto"/>
        <w:ind w:firstLineChars="200" w:firstLine="640"/>
        <w:rPr>
          <w:rFonts w:ascii="仿宋_GB2312" w:eastAsia="仿宋_GB2312" w:hAnsi="Times New Roman" w:hint="eastAsia"/>
          <w:sz w:val="32"/>
          <w:szCs w:val="32"/>
        </w:rPr>
      </w:pPr>
      <w:r w:rsidRPr="00602767">
        <w:rPr>
          <w:rFonts w:ascii="仿宋_GB2312" w:eastAsia="仿宋_GB2312" w:hAnsi="Times New Roman" w:hint="eastAsia"/>
          <w:sz w:val="32"/>
          <w:szCs w:val="32"/>
        </w:rPr>
        <w:t>（五）</w:t>
      </w:r>
      <w:r w:rsidR="00C72A3C" w:rsidRPr="00602767">
        <w:rPr>
          <w:rFonts w:ascii="仿宋_GB2312" w:eastAsia="仿宋_GB2312" w:hAnsi="Times New Roman" w:hint="eastAsia"/>
          <w:sz w:val="32"/>
          <w:szCs w:val="32"/>
        </w:rPr>
        <w:t>加强噪声的污染防治。</w:t>
      </w:r>
      <w:r w:rsidR="00C72A3C" w:rsidRPr="00602767">
        <w:rPr>
          <w:rFonts w:ascii="仿宋_GB2312" w:eastAsia="仿宋_GB2312" w:hAnsi="仿宋_GB2312" w:cs="仿宋_GB2312" w:hint="eastAsia"/>
          <w:sz w:val="32"/>
          <w:szCs w:val="32"/>
        </w:rPr>
        <w:t>合理进行厂区布局，采取</w:t>
      </w:r>
      <w:r w:rsidR="00C72A3C" w:rsidRPr="00602767">
        <w:rPr>
          <w:rFonts w:ascii="仿宋_GB2312" w:eastAsia="仿宋_GB2312" w:hAnsi="Times New Roman" w:hint="eastAsia"/>
          <w:sz w:val="32"/>
          <w:szCs w:val="32"/>
        </w:rPr>
        <w:t>低噪设备，采用减震、隔声等措施，</w:t>
      </w:r>
      <w:r w:rsidR="00C72A3C" w:rsidRPr="00602767">
        <w:rPr>
          <w:rFonts w:ascii="仿宋_GB2312" w:eastAsia="仿宋_GB2312" w:hAnsi="仿宋_GB2312" w:cs="仿宋_GB2312" w:hint="eastAsia"/>
          <w:sz w:val="32"/>
          <w:szCs w:val="32"/>
        </w:rPr>
        <w:t>确保厂界噪声达到</w:t>
      </w:r>
      <w:r w:rsidR="00B92442" w:rsidRPr="00602767">
        <w:rPr>
          <w:rFonts w:ascii="仿宋_GB2312" w:eastAsia="仿宋_GB2312" w:hAnsi="Times New Roman" w:hint="eastAsia"/>
          <w:sz w:val="32"/>
          <w:szCs w:val="32"/>
        </w:rPr>
        <w:t>《工业企业厂界环境噪声排放标准》（GB12348-2008）</w:t>
      </w:r>
      <w:r w:rsidR="0094690F" w:rsidRPr="00602767">
        <w:rPr>
          <w:rFonts w:ascii="仿宋_GB2312" w:eastAsia="仿宋_GB2312" w:hAnsi="Times New Roman" w:hint="eastAsia"/>
          <w:sz w:val="32"/>
          <w:szCs w:val="32"/>
        </w:rPr>
        <w:t>2</w:t>
      </w:r>
      <w:r w:rsidR="00B92442" w:rsidRPr="00602767">
        <w:rPr>
          <w:rFonts w:ascii="仿宋_GB2312" w:eastAsia="仿宋_GB2312" w:hAnsi="Times New Roman" w:hint="eastAsia"/>
          <w:sz w:val="32"/>
          <w:szCs w:val="32"/>
        </w:rPr>
        <w:t>类</w:t>
      </w:r>
      <w:r w:rsidR="00C72A3C" w:rsidRPr="00602767">
        <w:rPr>
          <w:rFonts w:ascii="仿宋_GB2312" w:eastAsia="仿宋_GB2312" w:hAnsi="Times New Roman" w:hint="eastAsia"/>
          <w:sz w:val="32"/>
          <w:szCs w:val="32"/>
        </w:rPr>
        <w:t>标准要求。</w:t>
      </w:r>
    </w:p>
    <w:p w:rsidR="00ED2843" w:rsidRPr="00602767" w:rsidRDefault="00A2680B" w:rsidP="00602767">
      <w:pPr>
        <w:spacing w:line="360" w:lineRule="auto"/>
        <w:ind w:firstLineChars="200" w:firstLine="640"/>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（六）</w:t>
      </w:r>
      <w:r w:rsidR="00ED2843" w:rsidRPr="00602767">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602767" w:rsidRDefault="005F4FE5" w:rsidP="00602767">
      <w:pPr>
        <w:spacing w:line="360" w:lineRule="auto"/>
        <w:ind w:firstLineChars="200" w:firstLine="640"/>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602767" w:rsidRDefault="005F4FE5" w:rsidP="00602767">
      <w:pPr>
        <w:spacing w:line="360" w:lineRule="auto"/>
        <w:ind w:firstLineChars="200" w:firstLine="640"/>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四、环境影响</w:t>
      </w:r>
      <w:r w:rsidR="00D249C0" w:rsidRPr="00602767">
        <w:rPr>
          <w:rFonts w:ascii="仿宋_GB2312" w:eastAsia="仿宋_GB2312" w:hAnsi="仿宋_GB2312" w:cs="仿宋_GB2312" w:hint="eastAsia"/>
          <w:sz w:val="32"/>
          <w:szCs w:val="32"/>
        </w:rPr>
        <w:t>报告表</w:t>
      </w:r>
      <w:r w:rsidRPr="00602767">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602767">
        <w:rPr>
          <w:rFonts w:ascii="仿宋_GB2312" w:eastAsia="仿宋_GB2312" w:hAnsi="仿宋_GB2312" w:cs="仿宋_GB2312" w:hint="eastAsia"/>
          <w:sz w:val="32"/>
          <w:szCs w:val="32"/>
        </w:rPr>
        <w:t>报告表</w:t>
      </w:r>
      <w:r w:rsidRPr="00602767">
        <w:rPr>
          <w:rFonts w:ascii="仿宋_GB2312" w:eastAsia="仿宋_GB2312" w:hAnsi="仿宋_GB2312" w:cs="仿宋_GB2312" w:hint="eastAsia"/>
          <w:sz w:val="32"/>
          <w:szCs w:val="32"/>
        </w:rPr>
        <w:t>。自环境影响</w:t>
      </w:r>
      <w:r w:rsidR="00D249C0" w:rsidRPr="00602767">
        <w:rPr>
          <w:rFonts w:ascii="仿宋_GB2312" w:eastAsia="仿宋_GB2312" w:hAnsi="仿宋_GB2312" w:cs="仿宋_GB2312" w:hint="eastAsia"/>
          <w:sz w:val="32"/>
          <w:szCs w:val="32"/>
        </w:rPr>
        <w:t>报告表</w:t>
      </w:r>
      <w:r w:rsidRPr="00602767">
        <w:rPr>
          <w:rFonts w:ascii="仿宋_GB2312" w:eastAsia="仿宋_GB2312" w:hAnsi="仿宋_GB2312" w:cs="仿宋_GB2312" w:hint="eastAsia"/>
          <w:sz w:val="32"/>
          <w:szCs w:val="32"/>
        </w:rPr>
        <w:t>批复文件批准之日起，</w:t>
      </w:r>
      <w:r w:rsidRPr="00602767">
        <w:rPr>
          <w:rFonts w:ascii="仿宋_GB2312" w:eastAsia="仿宋_GB2312" w:hAnsi="仿宋_GB2312" w:cs="仿宋_GB2312" w:hint="eastAsia"/>
          <w:sz w:val="32"/>
          <w:szCs w:val="32"/>
        </w:rPr>
        <w:lastRenderedPageBreak/>
        <w:t>如超过5年方决定工程开工建设的，环境影响</w:t>
      </w:r>
      <w:r w:rsidR="00D249C0" w:rsidRPr="00602767">
        <w:rPr>
          <w:rFonts w:ascii="仿宋_GB2312" w:eastAsia="仿宋_GB2312" w:hAnsi="仿宋_GB2312" w:cs="仿宋_GB2312" w:hint="eastAsia"/>
          <w:sz w:val="32"/>
          <w:szCs w:val="32"/>
        </w:rPr>
        <w:t>报告表</w:t>
      </w:r>
      <w:r w:rsidRPr="00602767">
        <w:rPr>
          <w:rFonts w:ascii="仿宋_GB2312" w:eastAsia="仿宋_GB2312" w:hAnsi="仿宋_GB2312" w:cs="仿宋_GB2312" w:hint="eastAsia"/>
          <w:sz w:val="32"/>
          <w:szCs w:val="32"/>
        </w:rPr>
        <w:t>应当报我局重新审核。</w:t>
      </w:r>
    </w:p>
    <w:p w:rsidR="005F4FE5" w:rsidRPr="00602767" w:rsidRDefault="005F4FE5" w:rsidP="00602767">
      <w:pPr>
        <w:spacing w:line="360" w:lineRule="auto"/>
        <w:ind w:firstLineChars="200" w:firstLine="640"/>
        <w:jc w:val="left"/>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5F4FE5" w:rsidRPr="00602767" w:rsidRDefault="005F4FE5" w:rsidP="00602767">
      <w:pPr>
        <w:spacing w:line="360" w:lineRule="auto"/>
        <w:jc w:val="left"/>
        <w:rPr>
          <w:rFonts w:ascii="仿宋_GB2312" w:eastAsia="仿宋_GB2312" w:hAnsi="仿宋_GB2312" w:cs="仿宋_GB2312" w:hint="eastAsia"/>
          <w:sz w:val="32"/>
          <w:szCs w:val="32"/>
        </w:rPr>
      </w:pPr>
    </w:p>
    <w:p w:rsidR="00FA7566" w:rsidRPr="00602767" w:rsidRDefault="00FA7566" w:rsidP="00602767">
      <w:pPr>
        <w:spacing w:line="360" w:lineRule="auto"/>
        <w:jc w:val="left"/>
        <w:rPr>
          <w:rFonts w:ascii="仿宋_GB2312" w:eastAsia="仿宋_GB2312" w:hAnsi="仿宋_GB2312" w:cs="仿宋_GB2312" w:hint="eastAsia"/>
          <w:sz w:val="32"/>
          <w:szCs w:val="32"/>
        </w:rPr>
      </w:pPr>
    </w:p>
    <w:p w:rsidR="00FA7566" w:rsidRDefault="00FA7566" w:rsidP="00602767">
      <w:pPr>
        <w:spacing w:line="360" w:lineRule="auto"/>
        <w:jc w:val="left"/>
        <w:rPr>
          <w:rFonts w:ascii="仿宋_GB2312" w:eastAsia="仿宋_GB2312" w:hAnsi="仿宋_GB2312" w:cs="仿宋_GB2312" w:hint="eastAsia"/>
          <w:sz w:val="32"/>
          <w:szCs w:val="32"/>
        </w:rPr>
      </w:pPr>
    </w:p>
    <w:p w:rsidR="00602767" w:rsidRDefault="00602767" w:rsidP="00602767">
      <w:pPr>
        <w:spacing w:line="360" w:lineRule="auto"/>
        <w:jc w:val="left"/>
        <w:rPr>
          <w:rFonts w:ascii="仿宋_GB2312" w:eastAsia="仿宋_GB2312" w:hAnsi="仿宋_GB2312" w:cs="仿宋_GB2312" w:hint="eastAsia"/>
          <w:sz w:val="32"/>
          <w:szCs w:val="32"/>
        </w:rPr>
      </w:pPr>
    </w:p>
    <w:p w:rsidR="00602767" w:rsidRDefault="00602767" w:rsidP="00602767">
      <w:pPr>
        <w:spacing w:line="360" w:lineRule="auto"/>
        <w:jc w:val="left"/>
        <w:rPr>
          <w:rFonts w:ascii="仿宋_GB2312" w:eastAsia="仿宋_GB2312" w:hAnsi="仿宋_GB2312" w:cs="仿宋_GB2312" w:hint="eastAsia"/>
          <w:sz w:val="32"/>
          <w:szCs w:val="32"/>
        </w:rPr>
      </w:pPr>
    </w:p>
    <w:p w:rsidR="00602767" w:rsidRDefault="00602767" w:rsidP="00602767">
      <w:pPr>
        <w:spacing w:line="360" w:lineRule="auto"/>
        <w:jc w:val="left"/>
        <w:rPr>
          <w:rFonts w:ascii="仿宋_GB2312" w:eastAsia="仿宋_GB2312" w:hAnsi="仿宋_GB2312" w:cs="仿宋_GB2312" w:hint="eastAsia"/>
          <w:sz w:val="32"/>
          <w:szCs w:val="32"/>
        </w:rPr>
      </w:pPr>
    </w:p>
    <w:p w:rsidR="00602767" w:rsidRPr="00602767" w:rsidRDefault="00602767" w:rsidP="00602767">
      <w:pPr>
        <w:spacing w:line="360" w:lineRule="auto"/>
        <w:jc w:val="left"/>
        <w:rPr>
          <w:rFonts w:ascii="仿宋_GB2312" w:eastAsia="仿宋_GB2312" w:hAnsi="仿宋_GB2312" w:cs="仿宋_GB2312" w:hint="eastAsia"/>
          <w:sz w:val="32"/>
          <w:szCs w:val="32"/>
        </w:rPr>
      </w:pPr>
    </w:p>
    <w:p w:rsidR="005F4FE5" w:rsidRPr="00602767" w:rsidRDefault="005F4FE5" w:rsidP="00602767">
      <w:pPr>
        <w:spacing w:line="360" w:lineRule="auto"/>
        <w:ind w:firstLineChars="200" w:firstLine="640"/>
        <w:jc w:val="right"/>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衡阳市生态环境局</w:t>
      </w:r>
    </w:p>
    <w:p w:rsidR="002B29BF" w:rsidRPr="00602767" w:rsidRDefault="005F4FE5" w:rsidP="00602767">
      <w:pPr>
        <w:spacing w:line="360" w:lineRule="auto"/>
        <w:ind w:firstLineChars="200" w:firstLine="640"/>
        <w:jc w:val="center"/>
        <w:rPr>
          <w:rFonts w:ascii="仿宋_GB2312" w:eastAsia="仿宋_GB2312" w:hAnsi="仿宋_GB2312" w:cs="仿宋_GB2312" w:hint="eastAsia"/>
          <w:sz w:val="32"/>
          <w:szCs w:val="32"/>
        </w:rPr>
      </w:pPr>
      <w:r w:rsidRPr="00602767">
        <w:rPr>
          <w:rFonts w:ascii="仿宋_GB2312" w:eastAsia="仿宋_GB2312" w:hAnsi="仿宋_GB2312" w:cs="仿宋_GB2312" w:hint="eastAsia"/>
          <w:sz w:val="32"/>
          <w:szCs w:val="32"/>
        </w:rPr>
        <w:t xml:space="preserve">                               2023年</w:t>
      </w:r>
      <w:r w:rsidR="0094690F" w:rsidRPr="00602767">
        <w:rPr>
          <w:rFonts w:ascii="仿宋_GB2312" w:eastAsia="仿宋_GB2312" w:hAnsi="仿宋_GB2312" w:cs="仿宋_GB2312" w:hint="eastAsia"/>
          <w:sz w:val="32"/>
          <w:szCs w:val="32"/>
        </w:rPr>
        <w:t>10</w:t>
      </w:r>
      <w:r w:rsidRPr="00602767">
        <w:rPr>
          <w:rFonts w:ascii="仿宋_GB2312" w:eastAsia="仿宋_GB2312" w:hAnsi="仿宋_GB2312" w:cs="仿宋_GB2312" w:hint="eastAsia"/>
          <w:sz w:val="32"/>
          <w:szCs w:val="32"/>
        </w:rPr>
        <w:t>月</w:t>
      </w:r>
      <w:r w:rsidR="00B92442" w:rsidRPr="00602767">
        <w:rPr>
          <w:rFonts w:ascii="仿宋_GB2312" w:eastAsia="仿宋_GB2312" w:hAnsi="仿宋_GB2312" w:cs="仿宋_GB2312" w:hint="eastAsia"/>
          <w:sz w:val="32"/>
          <w:szCs w:val="32"/>
        </w:rPr>
        <w:t>1</w:t>
      </w:r>
      <w:r w:rsidR="000B250E" w:rsidRPr="00602767">
        <w:rPr>
          <w:rFonts w:ascii="仿宋_GB2312" w:eastAsia="仿宋_GB2312" w:hAnsi="仿宋_GB2312" w:cs="仿宋_GB2312" w:hint="eastAsia"/>
          <w:sz w:val="32"/>
          <w:szCs w:val="32"/>
        </w:rPr>
        <w:t>9</w:t>
      </w:r>
      <w:r w:rsidRPr="00602767">
        <w:rPr>
          <w:rFonts w:ascii="仿宋_GB2312" w:eastAsia="仿宋_GB2312" w:hAnsi="仿宋_GB2312" w:cs="仿宋_GB2312" w:hint="eastAsia"/>
          <w:sz w:val="32"/>
          <w:szCs w:val="32"/>
        </w:rPr>
        <w:t>日</w:t>
      </w:r>
    </w:p>
    <w:sectPr w:rsidR="002B29BF" w:rsidRPr="00602767"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5C" w:rsidRDefault="0060405C" w:rsidP="00234BC5">
      <w:r>
        <w:separator/>
      </w:r>
    </w:p>
  </w:endnote>
  <w:endnote w:type="continuationSeparator" w:id="0">
    <w:p w:rsidR="0060405C" w:rsidRDefault="0060405C"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707DB5">
        <w:pPr>
          <w:pStyle w:val="a4"/>
          <w:jc w:val="center"/>
        </w:pPr>
        <w:fldSimple w:instr=" PAGE   \* MERGEFORMAT ">
          <w:r w:rsidR="00602767" w:rsidRPr="00602767">
            <w:rPr>
              <w:noProof/>
              <w:lang w:val="zh-CN"/>
            </w:rPr>
            <w:t>1</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5C" w:rsidRDefault="0060405C" w:rsidP="00234BC5">
      <w:r>
        <w:separator/>
      </w:r>
    </w:p>
  </w:footnote>
  <w:footnote w:type="continuationSeparator" w:id="0">
    <w:p w:rsidR="0060405C" w:rsidRDefault="0060405C"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502A3"/>
    <w:rsid w:val="00065602"/>
    <w:rsid w:val="0008722A"/>
    <w:rsid w:val="0009104D"/>
    <w:rsid w:val="000A1DA3"/>
    <w:rsid w:val="000B250E"/>
    <w:rsid w:val="000D1DFA"/>
    <w:rsid w:val="00104AE9"/>
    <w:rsid w:val="00116731"/>
    <w:rsid w:val="00156000"/>
    <w:rsid w:val="00166848"/>
    <w:rsid w:val="00172A27"/>
    <w:rsid w:val="0017588B"/>
    <w:rsid w:val="00192C5A"/>
    <w:rsid w:val="00194983"/>
    <w:rsid w:val="001B746F"/>
    <w:rsid w:val="001E574A"/>
    <w:rsid w:val="00234BC5"/>
    <w:rsid w:val="00237F28"/>
    <w:rsid w:val="002501B7"/>
    <w:rsid w:val="00250CF1"/>
    <w:rsid w:val="002632E7"/>
    <w:rsid w:val="002A1F92"/>
    <w:rsid w:val="002B29BF"/>
    <w:rsid w:val="002C4BF7"/>
    <w:rsid w:val="002D53B0"/>
    <w:rsid w:val="00307EB1"/>
    <w:rsid w:val="003D1838"/>
    <w:rsid w:val="003F1CC7"/>
    <w:rsid w:val="00405F74"/>
    <w:rsid w:val="004069C4"/>
    <w:rsid w:val="004577D0"/>
    <w:rsid w:val="004E48BC"/>
    <w:rsid w:val="0050650D"/>
    <w:rsid w:val="005077AC"/>
    <w:rsid w:val="00563DF5"/>
    <w:rsid w:val="005734C5"/>
    <w:rsid w:val="005F4FE5"/>
    <w:rsid w:val="00602767"/>
    <w:rsid w:val="0060405C"/>
    <w:rsid w:val="006217E2"/>
    <w:rsid w:val="006245E7"/>
    <w:rsid w:val="00641EE8"/>
    <w:rsid w:val="006546EF"/>
    <w:rsid w:val="00692F40"/>
    <w:rsid w:val="00697F46"/>
    <w:rsid w:val="006C7697"/>
    <w:rsid w:val="006D1CE3"/>
    <w:rsid w:val="006F1D7D"/>
    <w:rsid w:val="00707DB5"/>
    <w:rsid w:val="0073189D"/>
    <w:rsid w:val="007449F1"/>
    <w:rsid w:val="00784927"/>
    <w:rsid w:val="00791C46"/>
    <w:rsid w:val="007C5543"/>
    <w:rsid w:val="007E1B1C"/>
    <w:rsid w:val="00863618"/>
    <w:rsid w:val="00871F22"/>
    <w:rsid w:val="00876D28"/>
    <w:rsid w:val="008915ED"/>
    <w:rsid w:val="00926631"/>
    <w:rsid w:val="00940A29"/>
    <w:rsid w:val="0094293D"/>
    <w:rsid w:val="0094690F"/>
    <w:rsid w:val="00972550"/>
    <w:rsid w:val="00975F42"/>
    <w:rsid w:val="009B3D90"/>
    <w:rsid w:val="009B400F"/>
    <w:rsid w:val="009D4605"/>
    <w:rsid w:val="009E6C27"/>
    <w:rsid w:val="009F3BCF"/>
    <w:rsid w:val="00A26345"/>
    <w:rsid w:val="00A2680B"/>
    <w:rsid w:val="00A7138D"/>
    <w:rsid w:val="00A73202"/>
    <w:rsid w:val="00A750A2"/>
    <w:rsid w:val="00AB5C48"/>
    <w:rsid w:val="00AE7064"/>
    <w:rsid w:val="00B21D91"/>
    <w:rsid w:val="00B24377"/>
    <w:rsid w:val="00B252D1"/>
    <w:rsid w:val="00B31415"/>
    <w:rsid w:val="00B51759"/>
    <w:rsid w:val="00B53F56"/>
    <w:rsid w:val="00B8729F"/>
    <w:rsid w:val="00B92442"/>
    <w:rsid w:val="00BA4D8F"/>
    <w:rsid w:val="00BD6BB7"/>
    <w:rsid w:val="00BE104E"/>
    <w:rsid w:val="00BE342E"/>
    <w:rsid w:val="00C06D5E"/>
    <w:rsid w:val="00C34485"/>
    <w:rsid w:val="00C46A47"/>
    <w:rsid w:val="00C517A7"/>
    <w:rsid w:val="00C5462F"/>
    <w:rsid w:val="00C55E95"/>
    <w:rsid w:val="00C62F33"/>
    <w:rsid w:val="00C72A3C"/>
    <w:rsid w:val="00C77DA6"/>
    <w:rsid w:val="00D13B6C"/>
    <w:rsid w:val="00D249C0"/>
    <w:rsid w:val="00D44F18"/>
    <w:rsid w:val="00D662A9"/>
    <w:rsid w:val="00D73A55"/>
    <w:rsid w:val="00D95D71"/>
    <w:rsid w:val="00DA5449"/>
    <w:rsid w:val="00DB46DD"/>
    <w:rsid w:val="00DB793F"/>
    <w:rsid w:val="00DC2890"/>
    <w:rsid w:val="00DD5B06"/>
    <w:rsid w:val="00DF0E9A"/>
    <w:rsid w:val="00E24BB1"/>
    <w:rsid w:val="00E27674"/>
    <w:rsid w:val="00E3048F"/>
    <w:rsid w:val="00E306C5"/>
    <w:rsid w:val="00E34598"/>
    <w:rsid w:val="00E56042"/>
    <w:rsid w:val="00E6107A"/>
    <w:rsid w:val="00E71D1D"/>
    <w:rsid w:val="00E8733D"/>
    <w:rsid w:val="00EA2B2E"/>
    <w:rsid w:val="00EA36CF"/>
    <w:rsid w:val="00EA73AA"/>
    <w:rsid w:val="00EC17A9"/>
    <w:rsid w:val="00ED2843"/>
    <w:rsid w:val="00EF2D23"/>
    <w:rsid w:val="00F1024A"/>
    <w:rsid w:val="00F175C8"/>
    <w:rsid w:val="00F17D51"/>
    <w:rsid w:val="00F22066"/>
    <w:rsid w:val="00F70524"/>
    <w:rsid w:val="00F8183B"/>
    <w:rsid w:val="00FA7566"/>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387CB-736F-4C8E-9FB9-4F2C2AD3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7857</TotalTime>
  <Pages>4</Pages>
  <Words>244</Words>
  <Characters>1393</Characters>
  <Application>Microsoft Office Word</Application>
  <DocSecurity>0</DocSecurity>
  <Lines>11</Lines>
  <Paragraphs>3</Paragraphs>
  <ScaleCrop>false</ScaleCrop>
  <Company>China</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84</cp:revision>
  <cp:lastPrinted>2023-10-20T03:07:00Z</cp:lastPrinted>
  <dcterms:created xsi:type="dcterms:W3CDTF">2022-10-27T08:30:00Z</dcterms:created>
  <dcterms:modified xsi:type="dcterms:W3CDTF">2023-10-20T03:09:00Z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