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B0" w:rsidRDefault="005861B0" w:rsidP="005861B0">
      <w:pPr>
        <w:spacing w:line="800" w:lineRule="exact"/>
        <w:rPr>
          <w:rFonts w:ascii="仿宋_GB2312" w:eastAsia="仿宋_GB2312" w:hAnsi="宋体"/>
          <w:sz w:val="32"/>
          <w:szCs w:val="32"/>
        </w:rPr>
      </w:pPr>
    </w:p>
    <w:p w:rsidR="005861B0" w:rsidRDefault="005861B0" w:rsidP="005861B0">
      <w:pPr>
        <w:spacing w:line="800" w:lineRule="exact"/>
        <w:rPr>
          <w:rFonts w:ascii="仿宋_GB2312" w:eastAsia="仿宋_GB2312" w:hAnsi="宋体"/>
          <w:sz w:val="32"/>
          <w:szCs w:val="32"/>
        </w:rPr>
      </w:pPr>
    </w:p>
    <w:p w:rsidR="005861B0" w:rsidRDefault="005861B0" w:rsidP="005861B0">
      <w:pPr>
        <w:ind w:firstLineChars="1650" w:firstLine="5280"/>
        <w:rPr>
          <w:rFonts w:ascii="仿宋_GB2312" w:eastAsia="仿宋_GB2312" w:hAnsi="宋体"/>
          <w:sz w:val="32"/>
          <w:szCs w:val="32"/>
        </w:rPr>
      </w:pPr>
      <w:r>
        <w:rPr>
          <w:rFonts w:ascii="仿宋_GB2312" w:eastAsia="仿宋_GB2312" w:hAnsi="宋体" w:hint="eastAsia"/>
          <w:sz w:val="32"/>
          <w:szCs w:val="32"/>
        </w:rPr>
        <w:t>蒸环评函[2024]</w:t>
      </w:r>
      <w:r w:rsidR="00124252">
        <w:rPr>
          <w:rFonts w:ascii="仿宋_GB2312" w:eastAsia="仿宋_GB2312" w:hAnsi="宋体" w:hint="eastAsia"/>
          <w:sz w:val="32"/>
          <w:szCs w:val="32"/>
        </w:rPr>
        <w:t>1</w:t>
      </w:r>
      <w:r w:rsidR="001A4295">
        <w:rPr>
          <w:rFonts w:ascii="仿宋_GB2312" w:eastAsia="仿宋_GB2312" w:hAnsi="宋体" w:hint="eastAsia"/>
          <w:sz w:val="32"/>
          <w:szCs w:val="32"/>
        </w:rPr>
        <w:t>6</w:t>
      </w:r>
      <w:r>
        <w:rPr>
          <w:rFonts w:ascii="仿宋_GB2312" w:eastAsia="仿宋_GB2312" w:hAnsi="宋体" w:hint="eastAsia"/>
          <w:sz w:val="32"/>
          <w:szCs w:val="32"/>
        </w:rPr>
        <w:t>号</w:t>
      </w:r>
    </w:p>
    <w:p w:rsidR="005861B0" w:rsidRDefault="005861B0" w:rsidP="005861B0">
      <w:pPr>
        <w:spacing w:line="280" w:lineRule="exact"/>
        <w:ind w:firstLineChars="1650" w:firstLine="5280"/>
        <w:rPr>
          <w:rFonts w:ascii="仿宋_GB2312" w:eastAsia="仿宋_GB2312" w:hAnsi="宋体"/>
          <w:color w:val="0000FF"/>
          <w:sz w:val="44"/>
          <w:szCs w:val="44"/>
        </w:rPr>
      </w:pPr>
      <w:r>
        <w:rPr>
          <w:rFonts w:ascii="仿宋_GB2312" w:eastAsia="仿宋_GB2312" w:hAnsi="宋体" w:hint="eastAsia"/>
          <w:color w:val="0000FF"/>
          <w:sz w:val="32"/>
          <w:szCs w:val="32"/>
        </w:rPr>
        <w:t xml:space="preserve">  </w:t>
      </w:r>
    </w:p>
    <w:p w:rsidR="005861B0" w:rsidRPr="00594D3F" w:rsidRDefault="005861B0" w:rsidP="005861B0">
      <w:pPr>
        <w:jc w:val="center"/>
        <w:rPr>
          <w:rFonts w:ascii="黑体" w:eastAsia="黑体" w:hAnsi="宋体"/>
          <w:b/>
          <w:sz w:val="36"/>
          <w:szCs w:val="36"/>
        </w:rPr>
      </w:pPr>
      <w:r w:rsidRPr="00594D3F">
        <w:rPr>
          <w:rFonts w:ascii="黑体" w:eastAsia="黑体" w:hAnsi="宋体" w:hint="eastAsia"/>
          <w:b/>
          <w:sz w:val="36"/>
          <w:szCs w:val="36"/>
        </w:rPr>
        <w:t>衡阳市生态环境局</w:t>
      </w:r>
    </w:p>
    <w:p w:rsidR="00AF3794" w:rsidRDefault="005861B0" w:rsidP="00EF3BE0">
      <w:pPr>
        <w:jc w:val="center"/>
        <w:rPr>
          <w:rFonts w:ascii="黑体" w:eastAsia="黑体" w:hAnsi="宋体"/>
          <w:b/>
          <w:sz w:val="36"/>
          <w:szCs w:val="36"/>
        </w:rPr>
      </w:pPr>
      <w:r w:rsidRPr="00594D3F">
        <w:rPr>
          <w:rFonts w:ascii="黑体" w:eastAsia="黑体" w:hAnsi="宋体" w:hint="eastAsia"/>
          <w:b/>
          <w:sz w:val="36"/>
          <w:szCs w:val="36"/>
        </w:rPr>
        <w:t>关于</w:t>
      </w:r>
      <w:r w:rsidR="001A4295" w:rsidRPr="001A4295">
        <w:rPr>
          <w:rFonts w:ascii="黑体" w:eastAsia="黑体" w:hAnsi="宋体" w:hint="eastAsia"/>
          <w:b/>
          <w:sz w:val="36"/>
          <w:szCs w:val="36"/>
        </w:rPr>
        <w:t>衡阳县僖通新型材料有限公司马赛克制品</w:t>
      </w:r>
    </w:p>
    <w:p w:rsidR="005861B0" w:rsidRPr="00FE1F28" w:rsidRDefault="001A4295" w:rsidP="00EF3BE0">
      <w:pPr>
        <w:jc w:val="center"/>
        <w:rPr>
          <w:rFonts w:ascii="黑体" w:eastAsia="黑体" w:hAnsi="宋体"/>
          <w:b/>
          <w:sz w:val="36"/>
          <w:szCs w:val="36"/>
        </w:rPr>
      </w:pPr>
      <w:r w:rsidRPr="001A4295">
        <w:rPr>
          <w:rFonts w:ascii="黑体" w:eastAsia="黑体" w:hAnsi="宋体" w:hint="eastAsia"/>
          <w:b/>
          <w:sz w:val="36"/>
          <w:szCs w:val="36"/>
        </w:rPr>
        <w:t>建设项目</w:t>
      </w:r>
      <w:r w:rsidR="005861B0" w:rsidRPr="00594D3F">
        <w:rPr>
          <w:rFonts w:ascii="黑体" w:eastAsia="黑体" w:hAnsi="宋体" w:hint="eastAsia"/>
          <w:b/>
          <w:sz w:val="36"/>
          <w:szCs w:val="36"/>
        </w:rPr>
        <w:t>环境影响报告表的批复</w:t>
      </w:r>
    </w:p>
    <w:p w:rsidR="00C17246" w:rsidRPr="005A1132" w:rsidRDefault="001A4295">
      <w:pPr>
        <w:spacing w:line="360" w:lineRule="auto"/>
        <w:rPr>
          <w:rFonts w:ascii="仿宋_GB2312" w:eastAsia="仿宋_GB2312"/>
          <w:sz w:val="32"/>
          <w:szCs w:val="32"/>
        </w:rPr>
      </w:pPr>
      <w:r w:rsidRPr="005A1132">
        <w:rPr>
          <w:rFonts w:ascii="仿宋_GB2312" w:eastAsia="仿宋_GB2312" w:hint="eastAsia"/>
          <w:sz w:val="32"/>
          <w:szCs w:val="32"/>
        </w:rPr>
        <w:t>衡阳县僖通新型材料有限公司</w:t>
      </w:r>
      <w:r w:rsidR="00EF0F62" w:rsidRPr="005A1132">
        <w:rPr>
          <w:rFonts w:ascii="仿宋_GB2312" w:eastAsia="仿宋_GB2312" w:hint="eastAsia"/>
          <w:sz w:val="32"/>
          <w:szCs w:val="32"/>
        </w:rPr>
        <w:t>：</w:t>
      </w:r>
    </w:p>
    <w:p w:rsidR="00C17246" w:rsidRPr="005A1132" w:rsidRDefault="00EF0F62" w:rsidP="00AF3794">
      <w:pPr>
        <w:adjustRightInd w:val="0"/>
        <w:snapToGrid w:val="0"/>
        <w:spacing w:line="360" w:lineRule="auto"/>
        <w:ind w:firstLineChars="200" w:firstLine="640"/>
        <w:rPr>
          <w:rFonts w:ascii="仿宋_GB2312" w:eastAsia="仿宋_GB2312" w:hAnsi="Times New Roman"/>
          <w:sz w:val="32"/>
          <w:szCs w:val="32"/>
        </w:rPr>
      </w:pPr>
      <w:r w:rsidRPr="005A1132">
        <w:rPr>
          <w:rFonts w:ascii="仿宋_GB2312" w:eastAsia="仿宋_GB2312" w:hAnsi="Times New Roman" w:hint="eastAsia"/>
          <w:sz w:val="32"/>
          <w:szCs w:val="32"/>
        </w:rPr>
        <w:t>你公司《</w:t>
      </w:r>
      <w:r w:rsidR="00124252" w:rsidRPr="005A1132">
        <w:rPr>
          <w:rFonts w:ascii="仿宋_GB2312" w:eastAsia="仿宋_GB2312" w:hAnsi="仿宋_GB2312" w:cs="仿宋_GB2312" w:hint="eastAsia"/>
          <w:sz w:val="32"/>
          <w:szCs w:val="32"/>
        </w:rPr>
        <w:t>关于</w:t>
      </w:r>
      <w:r w:rsidR="001A4295" w:rsidRPr="005A1132">
        <w:rPr>
          <w:rFonts w:ascii="仿宋_GB2312" w:eastAsia="仿宋_GB2312" w:hint="eastAsia"/>
          <w:sz w:val="32"/>
          <w:szCs w:val="32"/>
        </w:rPr>
        <w:t>衡阳县僖通新型材料有限公司马赛克制品建设项目</w:t>
      </w:r>
      <w:r w:rsidRPr="005A1132">
        <w:rPr>
          <w:rFonts w:ascii="仿宋_GB2312" w:eastAsia="仿宋_GB2312" w:hAnsi="Times New Roman" w:hint="eastAsia"/>
          <w:sz w:val="32"/>
          <w:szCs w:val="32"/>
        </w:rPr>
        <w:t>环境影响报告表进行批复的请示》和</w:t>
      </w:r>
      <w:r w:rsidR="00131BDF" w:rsidRPr="005A1132">
        <w:rPr>
          <w:rFonts w:ascii="仿宋_GB2312" w:eastAsia="仿宋_GB2312" w:hAnsi="Times New Roman" w:hint="eastAsia"/>
          <w:sz w:val="32"/>
          <w:szCs w:val="32"/>
        </w:rPr>
        <w:t>湖南金辉宇环保科技有限公司</w:t>
      </w:r>
      <w:r w:rsidRPr="005A1132">
        <w:rPr>
          <w:rFonts w:ascii="仿宋_GB2312" w:eastAsia="仿宋_GB2312" w:hAnsi="Times New Roman" w:hint="eastAsia"/>
          <w:sz w:val="32"/>
          <w:szCs w:val="32"/>
        </w:rPr>
        <w:t>编制的《</w:t>
      </w:r>
      <w:r w:rsidR="001A4295" w:rsidRPr="005A1132">
        <w:rPr>
          <w:rFonts w:ascii="仿宋_GB2312" w:eastAsia="仿宋_GB2312" w:hint="eastAsia"/>
          <w:sz w:val="32"/>
          <w:szCs w:val="32"/>
        </w:rPr>
        <w:t>衡阳县僖通新型材料有限公司马赛克制品建设项目</w:t>
      </w:r>
      <w:r w:rsidRPr="005A1132">
        <w:rPr>
          <w:rFonts w:ascii="仿宋_GB2312" w:eastAsia="仿宋_GB2312" w:hAnsi="Times New Roman" w:hint="eastAsia"/>
          <w:sz w:val="32"/>
          <w:szCs w:val="32"/>
        </w:rPr>
        <w:t>环境影响报告表》</w:t>
      </w:r>
      <w:r w:rsidR="00565417" w:rsidRPr="005A1132">
        <w:rPr>
          <w:rFonts w:ascii="仿宋_GB2312" w:eastAsia="仿宋_GB2312" w:hAnsi="Times New Roman" w:hint="eastAsia"/>
          <w:sz w:val="32"/>
          <w:szCs w:val="32"/>
        </w:rPr>
        <w:t>（报批稿）</w:t>
      </w:r>
      <w:r w:rsidRPr="005A1132">
        <w:rPr>
          <w:rFonts w:ascii="仿宋_GB2312" w:eastAsia="仿宋_GB2312" w:hAnsi="Times New Roman" w:hint="eastAsia"/>
          <w:sz w:val="32"/>
          <w:szCs w:val="32"/>
        </w:rPr>
        <w:t>及专家组评审意见均收悉，经研究，批复如下：</w:t>
      </w:r>
    </w:p>
    <w:p w:rsidR="00C17246" w:rsidRPr="005A1132" w:rsidRDefault="00EF0F62" w:rsidP="00AF3794">
      <w:pPr>
        <w:adjustRightInd w:val="0"/>
        <w:snapToGrid w:val="0"/>
        <w:spacing w:line="360" w:lineRule="auto"/>
        <w:ind w:firstLineChars="200" w:firstLine="640"/>
        <w:rPr>
          <w:rFonts w:ascii="仿宋_GB2312" w:eastAsia="仿宋_GB2312" w:hAnsi="Times New Roman"/>
          <w:sz w:val="32"/>
          <w:szCs w:val="32"/>
        </w:rPr>
      </w:pPr>
      <w:r w:rsidRPr="005A1132">
        <w:rPr>
          <w:rFonts w:ascii="仿宋_GB2312" w:eastAsia="仿宋_GB2312" w:hAnsi="Times New Roman" w:hint="eastAsia"/>
          <w:sz w:val="32"/>
          <w:szCs w:val="32"/>
        </w:rPr>
        <w:t>一、</w:t>
      </w:r>
      <w:r w:rsidR="001A4295" w:rsidRPr="005A1132">
        <w:rPr>
          <w:rFonts w:ascii="仿宋_GB2312" w:eastAsia="仿宋_GB2312" w:hint="eastAsia"/>
          <w:sz w:val="32"/>
          <w:szCs w:val="32"/>
        </w:rPr>
        <w:t>衡阳县僖通新型材料有限公司</w:t>
      </w:r>
      <w:r w:rsidR="00D23702" w:rsidRPr="005A1132">
        <w:rPr>
          <w:rFonts w:ascii="仿宋_GB2312" w:eastAsia="仿宋_GB2312" w:hAnsi="Times New Roman" w:hint="eastAsia"/>
          <w:sz w:val="32"/>
          <w:szCs w:val="32"/>
        </w:rPr>
        <w:t>总投资</w:t>
      </w:r>
      <w:r w:rsidR="001A4295" w:rsidRPr="005A1132">
        <w:rPr>
          <w:rFonts w:ascii="仿宋_GB2312" w:eastAsia="仿宋_GB2312" w:hAnsi="Times New Roman" w:cs="Times New Roman" w:hint="eastAsia"/>
          <w:sz w:val="32"/>
          <w:szCs w:val="32"/>
        </w:rPr>
        <w:t>18</w:t>
      </w:r>
      <w:r w:rsidR="00532ADA" w:rsidRPr="005A1132">
        <w:rPr>
          <w:rFonts w:ascii="仿宋_GB2312" w:eastAsia="仿宋_GB2312" w:hAnsi="Times New Roman" w:cs="Times New Roman" w:hint="eastAsia"/>
          <w:sz w:val="32"/>
          <w:szCs w:val="32"/>
        </w:rPr>
        <w:t>0</w:t>
      </w:r>
      <w:r w:rsidR="00D23702" w:rsidRPr="005A1132">
        <w:rPr>
          <w:rFonts w:ascii="仿宋_GB2312" w:eastAsia="仿宋_GB2312" w:hAnsi="Times New Roman" w:hint="eastAsia"/>
          <w:sz w:val="32"/>
          <w:szCs w:val="32"/>
        </w:rPr>
        <w:t>万元，在</w:t>
      </w:r>
      <w:r w:rsidR="00131BDF" w:rsidRPr="005A1132">
        <w:rPr>
          <w:rFonts w:ascii="仿宋_GB2312" w:eastAsia="仿宋_GB2312" w:hint="eastAsia"/>
          <w:sz w:val="32"/>
          <w:szCs w:val="32"/>
        </w:rPr>
        <w:t>衡阳县界牌镇桐梓坪03幢、04幢租赁湖南界牌振弘陶瓷有限公司生产厂房</w:t>
      </w:r>
      <w:r w:rsidR="00D23702" w:rsidRPr="005A1132">
        <w:rPr>
          <w:rFonts w:ascii="仿宋_GB2312" w:eastAsia="仿宋_GB2312" w:hint="eastAsia"/>
          <w:sz w:val="32"/>
          <w:szCs w:val="32"/>
        </w:rPr>
        <w:t>建设</w:t>
      </w:r>
      <w:r w:rsidR="00131BDF" w:rsidRPr="005A1132">
        <w:rPr>
          <w:rFonts w:ascii="仿宋_GB2312" w:eastAsia="仿宋_GB2312" w:hint="eastAsia"/>
          <w:sz w:val="32"/>
          <w:szCs w:val="32"/>
        </w:rPr>
        <w:t>马赛克制品</w:t>
      </w:r>
      <w:r w:rsidRPr="005A1132">
        <w:rPr>
          <w:rFonts w:ascii="仿宋_GB2312" w:eastAsia="仿宋_GB2312" w:hAnsi="Times New Roman" w:hint="eastAsia"/>
          <w:sz w:val="32"/>
          <w:szCs w:val="32"/>
        </w:rPr>
        <w:t>项目</w:t>
      </w:r>
      <w:r w:rsidR="00D23702" w:rsidRPr="005A1132">
        <w:rPr>
          <w:rFonts w:ascii="仿宋_GB2312" w:eastAsia="仿宋_GB2312" w:hAnsi="Times New Roman" w:hint="eastAsia"/>
          <w:sz w:val="32"/>
          <w:szCs w:val="32"/>
        </w:rPr>
        <w:t>。</w:t>
      </w:r>
      <w:bookmarkStart w:id="0" w:name="_GoBack"/>
      <w:bookmarkEnd w:id="0"/>
      <w:r w:rsidR="00EF3BE0" w:rsidRPr="005A1132">
        <w:rPr>
          <w:rFonts w:ascii="仿宋_GB2312" w:eastAsia="仿宋_GB2312" w:hint="eastAsia"/>
          <w:sz w:val="32"/>
          <w:szCs w:val="32"/>
        </w:rPr>
        <w:t>项目总占地面积约为</w:t>
      </w:r>
      <w:r w:rsidR="00131BDF" w:rsidRPr="005A1132">
        <w:rPr>
          <w:rFonts w:ascii="仿宋_GB2312" w:eastAsia="仿宋_GB2312" w:hint="eastAsia"/>
          <w:kern w:val="0"/>
          <w:sz w:val="32"/>
          <w:szCs w:val="32"/>
        </w:rPr>
        <w:t>2914.91</w:t>
      </w:r>
      <w:r w:rsidR="00131BDF" w:rsidRPr="005A1132">
        <w:rPr>
          <w:rFonts w:ascii="仿宋_GB2312" w:eastAsia="仿宋_GB2312" w:hint="eastAsia"/>
          <w:sz w:val="32"/>
          <w:szCs w:val="32"/>
        </w:rPr>
        <w:t>m</w:t>
      </w:r>
      <w:r w:rsidR="00131BDF" w:rsidRPr="005A1132">
        <w:rPr>
          <w:rFonts w:ascii="仿宋_GB2312" w:eastAsia="仿宋_GB2312" w:hint="eastAsia"/>
          <w:sz w:val="32"/>
          <w:szCs w:val="32"/>
          <w:vertAlign w:val="superscript"/>
        </w:rPr>
        <w:t>2</w:t>
      </w:r>
      <w:r w:rsidR="00EF3BE0" w:rsidRPr="005A1132">
        <w:rPr>
          <w:rFonts w:ascii="仿宋_GB2312" w:eastAsia="仿宋_GB2312" w:hint="eastAsia"/>
          <w:sz w:val="32"/>
          <w:szCs w:val="32"/>
        </w:rPr>
        <w:t>，</w:t>
      </w:r>
      <w:r w:rsidR="00D36FF2" w:rsidRPr="005A1132">
        <w:rPr>
          <w:rFonts w:ascii="仿宋_GB2312" w:eastAsia="仿宋_GB2312" w:hAnsi="Times New Roman" w:hint="eastAsia"/>
          <w:sz w:val="32"/>
          <w:szCs w:val="32"/>
        </w:rPr>
        <w:t>主要建设内容包</w:t>
      </w:r>
      <w:r w:rsidR="00AE559A">
        <w:rPr>
          <w:rFonts w:ascii="仿宋_GB2312" w:eastAsia="仿宋_GB2312" w:hAnsi="Times New Roman" w:hint="eastAsia"/>
          <w:sz w:val="32"/>
          <w:szCs w:val="32"/>
        </w:rPr>
        <w:t>括</w:t>
      </w:r>
      <w:r w:rsidR="00131BDF" w:rsidRPr="005A1132">
        <w:rPr>
          <w:rFonts w:ascii="仿宋_GB2312" w:eastAsia="仿宋_GB2312" w:hint="eastAsia"/>
          <w:sz w:val="32"/>
          <w:szCs w:val="32"/>
        </w:rPr>
        <w:t>玻璃马赛克制品生产线（1栋2层厂房，占地面积为1019.78m</w:t>
      </w:r>
      <w:r w:rsidR="00131BDF" w:rsidRPr="005A1132">
        <w:rPr>
          <w:rFonts w:ascii="仿宋_GB2312" w:eastAsia="仿宋_GB2312" w:hint="eastAsia"/>
          <w:sz w:val="32"/>
          <w:szCs w:val="32"/>
          <w:vertAlign w:val="superscript"/>
        </w:rPr>
        <w:t>2</w:t>
      </w:r>
      <w:r w:rsidR="00131BDF" w:rsidRPr="005A1132">
        <w:rPr>
          <w:rFonts w:ascii="仿宋_GB2312" w:eastAsia="仿宋_GB2312" w:hint="eastAsia"/>
          <w:sz w:val="32"/>
          <w:szCs w:val="32"/>
        </w:rPr>
        <w:t>）、仿古小青砖生产线（1栋3层厂房，占地面积为1795.13m</w:t>
      </w:r>
      <w:r w:rsidR="00131BDF" w:rsidRPr="005A1132">
        <w:rPr>
          <w:rFonts w:ascii="仿宋_GB2312" w:eastAsia="仿宋_GB2312" w:hint="eastAsia"/>
          <w:sz w:val="32"/>
          <w:szCs w:val="32"/>
          <w:vertAlign w:val="superscript"/>
        </w:rPr>
        <w:t>2</w:t>
      </w:r>
      <w:r w:rsidR="00131BDF" w:rsidRPr="005A1132">
        <w:rPr>
          <w:rFonts w:ascii="仿宋_GB2312" w:eastAsia="仿宋_GB2312" w:hint="eastAsia"/>
          <w:sz w:val="32"/>
          <w:szCs w:val="32"/>
        </w:rPr>
        <w:t>）、办公区（总建筑面积100m</w:t>
      </w:r>
      <w:r w:rsidR="00131BDF" w:rsidRPr="005A1132">
        <w:rPr>
          <w:rFonts w:ascii="仿宋_GB2312" w:eastAsia="仿宋_GB2312" w:hint="eastAsia"/>
          <w:sz w:val="32"/>
          <w:szCs w:val="32"/>
          <w:vertAlign w:val="superscript"/>
        </w:rPr>
        <w:t>2</w:t>
      </w:r>
      <w:r w:rsidR="00131BDF" w:rsidRPr="005A1132">
        <w:rPr>
          <w:rFonts w:ascii="仿宋_GB2312" w:eastAsia="仿宋_GB2312" w:hint="eastAsia"/>
          <w:sz w:val="32"/>
          <w:szCs w:val="32"/>
        </w:rPr>
        <w:t>）、</w:t>
      </w:r>
      <w:r w:rsidR="00826A9F" w:rsidRPr="005A1132">
        <w:rPr>
          <w:rFonts w:ascii="仿宋_GB2312" w:eastAsia="仿宋_GB2312" w:hint="eastAsia"/>
          <w:sz w:val="32"/>
          <w:szCs w:val="32"/>
        </w:rPr>
        <w:t>公用工程及环保工程等。</w:t>
      </w:r>
      <w:r w:rsidRPr="005A1132">
        <w:rPr>
          <w:rFonts w:ascii="仿宋_GB2312" w:eastAsia="仿宋_GB2312" w:hAnsi="Times New Roman" w:hint="eastAsia"/>
          <w:sz w:val="32"/>
          <w:szCs w:val="32"/>
        </w:rPr>
        <w:t>本项目符合国家产业政策，根据</w:t>
      </w:r>
      <w:r w:rsidR="00131BDF" w:rsidRPr="005A1132">
        <w:rPr>
          <w:rFonts w:ascii="仿宋_GB2312" w:eastAsia="仿宋_GB2312" w:hAnsi="Times New Roman" w:hint="eastAsia"/>
          <w:sz w:val="32"/>
          <w:szCs w:val="32"/>
        </w:rPr>
        <w:t>湖南金辉宇环保科技有限公司</w:t>
      </w:r>
      <w:r w:rsidRPr="005A1132">
        <w:rPr>
          <w:rFonts w:ascii="仿宋_GB2312" w:eastAsia="仿宋_GB2312" w:hAnsi="Times New Roman" w:hint="eastAsia"/>
          <w:sz w:val="32"/>
          <w:szCs w:val="32"/>
        </w:rPr>
        <w:t>所编制的环境影响报告表的分析结论和专家组评审意见，在建设单位严格执行环保</w:t>
      </w:r>
      <w:r w:rsidRPr="005A1132">
        <w:rPr>
          <w:rFonts w:ascii="仿宋_GB2312" w:eastAsia="仿宋_GB2312" w:hAnsi="Times New Roman" w:hint="eastAsia"/>
          <w:sz w:val="32"/>
          <w:szCs w:val="32"/>
        </w:rPr>
        <w:lastRenderedPageBreak/>
        <w:t>“三同时”制度，切实落实报告表中提出的各项污染防治措施，确保各类污染物达标排放的情况下，从环保的角度分析，同意该项目建设。本《报告表》可作为项目建设和环境管理的依据</w:t>
      </w:r>
      <w:r w:rsidR="00D36FF2" w:rsidRPr="005A1132">
        <w:rPr>
          <w:rFonts w:ascii="仿宋_GB2312" w:eastAsia="仿宋_GB2312" w:hAnsi="Times New Roman" w:hint="eastAsia"/>
          <w:sz w:val="32"/>
          <w:szCs w:val="32"/>
        </w:rPr>
        <w:t>。</w:t>
      </w:r>
    </w:p>
    <w:p w:rsidR="00C17246" w:rsidRPr="005A1132" w:rsidRDefault="00EF0F62" w:rsidP="00AF3794">
      <w:pPr>
        <w:adjustRightInd w:val="0"/>
        <w:snapToGrid w:val="0"/>
        <w:spacing w:line="360" w:lineRule="auto"/>
        <w:ind w:firstLineChars="250" w:firstLine="800"/>
        <w:rPr>
          <w:rFonts w:ascii="仿宋_GB2312" w:eastAsia="仿宋_GB2312" w:hAnsi="Times New Roman"/>
          <w:sz w:val="32"/>
          <w:szCs w:val="32"/>
        </w:rPr>
      </w:pPr>
      <w:r w:rsidRPr="005A1132">
        <w:rPr>
          <w:rFonts w:ascii="仿宋_GB2312" w:eastAsia="仿宋_GB2312" w:hAnsi="Times New Roman" w:hint="eastAsia"/>
          <w:sz w:val="32"/>
          <w:szCs w:val="32"/>
        </w:rPr>
        <w:t>二、项目在建设和管理过程中必须按照环保“三同时”制度的要求，落实污染防治措施，并在工程建设和环境管理中着重注意以下问题:</w:t>
      </w:r>
    </w:p>
    <w:p w:rsidR="00AF3794" w:rsidRPr="00AF3794" w:rsidRDefault="00EF0F62" w:rsidP="00AF3794">
      <w:pPr>
        <w:widowControl/>
        <w:adjustRightInd w:val="0"/>
        <w:snapToGrid w:val="0"/>
        <w:spacing w:line="360" w:lineRule="auto"/>
        <w:ind w:firstLineChars="200" w:firstLine="640"/>
        <w:jc w:val="left"/>
        <w:rPr>
          <w:rFonts w:ascii="仿宋_GB2312" w:eastAsia="仿宋_GB2312"/>
          <w:sz w:val="32"/>
          <w:szCs w:val="32"/>
        </w:rPr>
      </w:pPr>
      <w:r w:rsidRPr="005A1132">
        <w:rPr>
          <w:rFonts w:ascii="仿宋_GB2312" w:eastAsia="仿宋_GB2312" w:hAnsi="Times New Roman" w:hint="eastAsia"/>
          <w:sz w:val="32"/>
          <w:szCs w:val="32"/>
        </w:rPr>
        <w:t>（一）加强</w:t>
      </w:r>
      <w:r w:rsidR="00826A9F" w:rsidRPr="005A1132">
        <w:rPr>
          <w:rFonts w:ascii="仿宋_GB2312" w:eastAsia="仿宋_GB2312" w:hAnsi="Times New Roman" w:hint="eastAsia"/>
          <w:sz w:val="32"/>
          <w:szCs w:val="32"/>
        </w:rPr>
        <w:t>废气</w:t>
      </w:r>
      <w:r w:rsidRPr="005A1132">
        <w:rPr>
          <w:rFonts w:ascii="仿宋_GB2312" w:eastAsia="仿宋_GB2312" w:hAnsi="Times New Roman" w:hint="eastAsia"/>
          <w:sz w:val="32"/>
          <w:szCs w:val="32"/>
        </w:rPr>
        <w:t>的污染防治。</w:t>
      </w:r>
      <w:r w:rsidR="00733D18" w:rsidRPr="005A1132">
        <w:rPr>
          <w:rFonts w:ascii="仿宋_GB2312" w:eastAsia="仿宋_GB2312" w:hint="eastAsia"/>
          <w:sz w:val="32"/>
          <w:szCs w:val="32"/>
        </w:rPr>
        <w:t>采取全</w:t>
      </w:r>
      <w:r w:rsidR="00C0520F" w:rsidRPr="005A1132">
        <w:rPr>
          <w:rFonts w:ascii="仿宋_GB2312" w:eastAsia="仿宋_GB2312" w:hint="eastAsia"/>
          <w:sz w:val="32"/>
          <w:szCs w:val="32"/>
        </w:rPr>
        <w:t>封</w:t>
      </w:r>
      <w:r w:rsidR="00733D18" w:rsidRPr="005A1132">
        <w:rPr>
          <w:rFonts w:ascii="仿宋_GB2312" w:eastAsia="仿宋_GB2312" w:hint="eastAsia"/>
          <w:sz w:val="32"/>
          <w:szCs w:val="32"/>
        </w:rPr>
        <w:t>闭式生产车间，</w:t>
      </w:r>
      <w:r w:rsidR="00C01E6B" w:rsidRPr="005A1132">
        <w:rPr>
          <w:rFonts w:ascii="仿宋_GB2312" w:eastAsia="仿宋_GB2312" w:hAnsi="Times New Roman" w:cs="Times New Roman" w:hint="eastAsia"/>
          <w:sz w:val="32"/>
          <w:szCs w:val="32"/>
        </w:rPr>
        <w:t>玻璃马赛克生产线烘粉、搅拌、压制等工序产生的废气及炉窑烧制废气</w:t>
      </w:r>
      <w:r w:rsidR="00320BB9" w:rsidRPr="005A1132">
        <w:rPr>
          <w:rFonts w:ascii="仿宋_GB2312" w:eastAsia="仿宋_GB2312" w:hAnsi="Times New Roman" w:cs="Times New Roman" w:hint="eastAsia"/>
          <w:sz w:val="32"/>
          <w:szCs w:val="32"/>
        </w:rPr>
        <w:t>经</w:t>
      </w:r>
      <w:r w:rsidR="00320BB9" w:rsidRPr="005A1132">
        <w:rPr>
          <w:rFonts w:ascii="仿宋_GB2312" w:eastAsia="仿宋_GB2312" w:cs="宋体" w:hint="eastAsia"/>
          <w:kern w:val="0"/>
          <w:sz w:val="32"/>
          <w:szCs w:val="32"/>
        </w:rPr>
        <w:t>集气罩+布袋除尘器+15米高排气筒处理达标后排放；</w:t>
      </w:r>
      <w:r w:rsidR="00733D18" w:rsidRPr="005A1132">
        <w:rPr>
          <w:rFonts w:ascii="仿宋_GB2312" w:eastAsia="仿宋_GB2312" w:hint="eastAsia"/>
          <w:bCs/>
          <w:kern w:val="0"/>
          <w:sz w:val="32"/>
          <w:szCs w:val="32"/>
        </w:rPr>
        <w:t>球磨</w:t>
      </w:r>
      <w:r w:rsidR="00C0520F" w:rsidRPr="005A1132">
        <w:rPr>
          <w:rFonts w:ascii="仿宋_GB2312" w:eastAsia="仿宋_GB2312" w:hint="eastAsia"/>
          <w:bCs/>
          <w:kern w:val="0"/>
          <w:sz w:val="32"/>
          <w:szCs w:val="32"/>
        </w:rPr>
        <w:t>工序出料口</w:t>
      </w:r>
      <w:r w:rsidR="00733D18" w:rsidRPr="005A1132">
        <w:rPr>
          <w:rFonts w:ascii="仿宋_GB2312" w:eastAsia="仿宋_GB2312" w:cs="宋体" w:hint="eastAsia"/>
          <w:kern w:val="0"/>
          <w:sz w:val="32"/>
          <w:szCs w:val="32"/>
        </w:rPr>
        <w:t>连接布袋</w:t>
      </w:r>
      <w:r w:rsidR="00C0520F" w:rsidRPr="005A1132">
        <w:rPr>
          <w:rFonts w:ascii="仿宋_GB2312" w:eastAsia="仿宋_GB2312" w:cs="宋体" w:hint="eastAsia"/>
          <w:kern w:val="0"/>
          <w:sz w:val="32"/>
          <w:szCs w:val="32"/>
        </w:rPr>
        <w:t>或</w:t>
      </w:r>
      <w:r w:rsidR="00733D18" w:rsidRPr="005A1132">
        <w:rPr>
          <w:rFonts w:ascii="仿宋_GB2312" w:eastAsia="仿宋_GB2312" w:cs="宋体" w:hint="eastAsia"/>
          <w:kern w:val="0"/>
          <w:sz w:val="32"/>
          <w:szCs w:val="32"/>
        </w:rPr>
        <w:t>软管</w:t>
      </w:r>
      <w:r w:rsidR="00C0520F" w:rsidRPr="005A1132">
        <w:rPr>
          <w:rFonts w:ascii="仿宋_GB2312" w:eastAsia="仿宋_GB2312" w:cs="宋体" w:hint="eastAsia"/>
          <w:kern w:val="0"/>
          <w:sz w:val="32"/>
          <w:szCs w:val="32"/>
        </w:rPr>
        <w:t>降低出料口高度，减少粉尘对周边环境的影响。</w:t>
      </w:r>
      <w:r w:rsidR="002D1965" w:rsidRPr="005A1132">
        <w:rPr>
          <w:rFonts w:ascii="仿宋_GB2312" w:eastAsia="仿宋_GB2312" w:hint="eastAsia"/>
          <w:bCs/>
          <w:kern w:val="0"/>
          <w:sz w:val="32"/>
          <w:szCs w:val="32"/>
        </w:rPr>
        <w:t>仿古小青砖生产线</w:t>
      </w:r>
      <w:r w:rsidR="002D1965" w:rsidRPr="005A1132">
        <w:rPr>
          <w:rFonts w:ascii="仿宋_GB2312" w:eastAsia="仿宋_GB2312" w:hint="eastAsia"/>
          <w:kern w:val="0"/>
          <w:sz w:val="32"/>
          <w:szCs w:val="32"/>
        </w:rPr>
        <w:t>搅拌、筛分、压制等工序产生的粉尘废气经</w:t>
      </w:r>
      <w:r w:rsidR="002D1965" w:rsidRPr="005A1132">
        <w:rPr>
          <w:rFonts w:ascii="仿宋_GB2312" w:eastAsia="仿宋_GB2312" w:cs="宋体" w:hint="eastAsia"/>
          <w:kern w:val="0"/>
          <w:sz w:val="32"/>
          <w:szCs w:val="32"/>
        </w:rPr>
        <w:t>密闭车间和洒水喷雾降尘措</w:t>
      </w:r>
      <w:r w:rsidR="002D1965" w:rsidRPr="00AF3794">
        <w:rPr>
          <w:rFonts w:ascii="仿宋_GB2312" w:eastAsia="仿宋_GB2312" w:hint="eastAsia"/>
          <w:sz w:val="32"/>
          <w:szCs w:val="32"/>
        </w:rPr>
        <w:t>施后达标排放；炉窑废气通过15m高排气筒达标排放；</w:t>
      </w:r>
      <w:r w:rsidR="00D04547" w:rsidRPr="00AF3794">
        <w:rPr>
          <w:rFonts w:ascii="仿宋_GB2312" w:eastAsia="仿宋_GB2312" w:hint="eastAsia"/>
          <w:sz w:val="32"/>
          <w:szCs w:val="32"/>
        </w:rPr>
        <w:t>加强车间通风，使用环保型油墨，确保VOCs达标排放。</w:t>
      </w:r>
    </w:p>
    <w:p w:rsidR="00AF3794" w:rsidRDefault="00733D18" w:rsidP="00AF3794">
      <w:pPr>
        <w:widowControl/>
        <w:adjustRightInd w:val="0"/>
        <w:snapToGrid w:val="0"/>
        <w:spacing w:line="360" w:lineRule="auto"/>
        <w:ind w:firstLineChars="200" w:firstLine="640"/>
        <w:jc w:val="left"/>
        <w:rPr>
          <w:rFonts w:ascii="仿宋_GB2312" w:eastAsia="仿宋_GB2312"/>
          <w:sz w:val="32"/>
          <w:szCs w:val="32"/>
        </w:rPr>
      </w:pPr>
      <w:r w:rsidRPr="005A1132">
        <w:rPr>
          <w:rFonts w:ascii="仿宋_GB2312" w:eastAsia="仿宋_GB2312" w:hint="eastAsia"/>
          <w:sz w:val="32"/>
          <w:szCs w:val="32"/>
        </w:rPr>
        <w:t>（二）</w:t>
      </w:r>
      <w:r w:rsidRPr="00AF3794">
        <w:rPr>
          <w:rFonts w:ascii="仿宋_GB2312" w:eastAsia="仿宋_GB2312" w:hint="eastAsia"/>
          <w:sz w:val="32"/>
          <w:szCs w:val="32"/>
        </w:rPr>
        <w:t>加强废水污染防治。</w:t>
      </w:r>
      <w:r w:rsidRPr="005A1132">
        <w:rPr>
          <w:rFonts w:ascii="仿宋_GB2312" w:eastAsia="仿宋_GB2312" w:hint="eastAsia"/>
          <w:sz w:val="32"/>
          <w:szCs w:val="32"/>
        </w:rPr>
        <w:t>项目无生产废水产生，项目生活污水经化粪池预处理后用作农肥。</w:t>
      </w:r>
    </w:p>
    <w:p w:rsidR="00AF3794" w:rsidRDefault="00EF0F62" w:rsidP="00AF3794">
      <w:pPr>
        <w:widowControl/>
        <w:adjustRightInd w:val="0"/>
        <w:snapToGrid w:val="0"/>
        <w:spacing w:line="360" w:lineRule="auto"/>
        <w:ind w:firstLineChars="200" w:firstLine="640"/>
        <w:jc w:val="left"/>
        <w:rPr>
          <w:rFonts w:ascii="仿宋_GB2312" w:eastAsia="仿宋_GB2312"/>
          <w:sz w:val="32"/>
          <w:szCs w:val="32"/>
        </w:rPr>
      </w:pPr>
      <w:r w:rsidRPr="005A1132">
        <w:rPr>
          <w:rFonts w:ascii="仿宋_GB2312" w:eastAsia="仿宋_GB2312" w:hint="eastAsia"/>
          <w:sz w:val="32"/>
          <w:szCs w:val="32"/>
        </w:rPr>
        <w:t>（</w:t>
      </w:r>
      <w:r w:rsidR="00733D18" w:rsidRPr="005A1132">
        <w:rPr>
          <w:rFonts w:ascii="仿宋_GB2312" w:eastAsia="仿宋_GB2312" w:hint="eastAsia"/>
          <w:sz w:val="32"/>
          <w:szCs w:val="32"/>
        </w:rPr>
        <w:t>三</w:t>
      </w:r>
      <w:r w:rsidRPr="005A1132">
        <w:rPr>
          <w:rFonts w:ascii="仿宋_GB2312" w:eastAsia="仿宋_GB2312" w:hint="eastAsia"/>
          <w:sz w:val="32"/>
          <w:szCs w:val="32"/>
        </w:rPr>
        <w:t>）</w:t>
      </w:r>
      <w:r w:rsidRPr="00AF3794">
        <w:rPr>
          <w:rFonts w:ascii="仿宋_GB2312" w:eastAsia="仿宋_GB2312" w:hint="eastAsia"/>
          <w:sz w:val="32"/>
          <w:szCs w:val="32"/>
        </w:rPr>
        <w:t>加强噪声的污染防治。应选用低噪声设备，采用减震、</w:t>
      </w:r>
      <w:r w:rsidR="00131BDF" w:rsidRPr="00AF3794">
        <w:rPr>
          <w:rFonts w:ascii="仿宋_GB2312" w:eastAsia="仿宋_GB2312" w:hint="eastAsia"/>
          <w:sz w:val="32"/>
          <w:szCs w:val="32"/>
        </w:rPr>
        <w:t>消声、</w:t>
      </w:r>
      <w:r w:rsidRPr="00AF3794">
        <w:rPr>
          <w:rFonts w:ascii="仿宋_GB2312" w:eastAsia="仿宋_GB2312" w:hint="eastAsia"/>
          <w:sz w:val="32"/>
          <w:szCs w:val="32"/>
        </w:rPr>
        <w:t>隔声</w:t>
      </w:r>
      <w:r w:rsidR="000455A7" w:rsidRPr="00AF3794">
        <w:rPr>
          <w:rFonts w:ascii="仿宋_GB2312" w:eastAsia="仿宋_GB2312" w:hint="eastAsia"/>
          <w:sz w:val="32"/>
          <w:szCs w:val="32"/>
        </w:rPr>
        <w:t>等降噪</w:t>
      </w:r>
      <w:r w:rsidRPr="00AF3794">
        <w:rPr>
          <w:rFonts w:ascii="仿宋_GB2312" w:eastAsia="仿宋_GB2312" w:hint="eastAsia"/>
          <w:sz w:val="32"/>
          <w:szCs w:val="32"/>
        </w:rPr>
        <w:t>措施，同时加强设备的维护和管理，合理规划平面布置，</w:t>
      </w:r>
      <w:r w:rsidR="000455A7" w:rsidRPr="00AF3794">
        <w:rPr>
          <w:rFonts w:ascii="仿宋_GB2312" w:eastAsia="仿宋_GB2312" w:hint="eastAsia"/>
          <w:sz w:val="32"/>
          <w:szCs w:val="32"/>
        </w:rPr>
        <w:t>确保</w:t>
      </w:r>
      <w:r w:rsidRPr="00AF3794">
        <w:rPr>
          <w:rFonts w:ascii="仿宋_GB2312" w:eastAsia="仿宋_GB2312" w:hint="eastAsia"/>
          <w:sz w:val="32"/>
          <w:szCs w:val="32"/>
        </w:rPr>
        <w:t>厂界噪声</w:t>
      </w:r>
      <w:r w:rsidR="000455A7" w:rsidRPr="00AF3794">
        <w:rPr>
          <w:rFonts w:ascii="仿宋_GB2312" w:eastAsia="仿宋_GB2312" w:hint="eastAsia"/>
          <w:sz w:val="32"/>
          <w:szCs w:val="32"/>
        </w:rPr>
        <w:t>达到</w:t>
      </w:r>
      <w:r w:rsidR="00826A9F" w:rsidRPr="005A1132">
        <w:rPr>
          <w:rFonts w:ascii="仿宋_GB2312" w:eastAsia="仿宋_GB2312" w:hint="eastAsia"/>
          <w:sz w:val="32"/>
          <w:szCs w:val="32"/>
        </w:rPr>
        <w:t>《工业企业厂界环境噪声排放标准》（GB 12348-2008）</w:t>
      </w:r>
      <w:r w:rsidR="00131BDF" w:rsidRPr="005A1132">
        <w:rPr>
          <w:rFonts w:ascii="仿宋_GB2312" w:eastAsia="仿宋_GB2312" w:hint="eastAsia"/>
          <w:sz w:val="32"/>
          <w:szCs w:val="32"/>
        </w:rPr>
        <w:t>2</w:t>
      </w:r>
      <w:r w:rsidR="00826A9F" w:rsidRPr="005A1132">
        <w:rPr>
          <w:rFonts w:ascii="仿宋_GB2312" w:eastAsia="仿宋_GB2312" w:hint="eastAsia"/>
          <w:sz w:val="32"/>
          <w:szCs w:val="32"/>
        </w:rPr>
        <w:t>类标准限值</w:t>
      </w:r>
      <w:r w:rsidRPr="00AF3794">
        <w:rPr>
          <w:rFonts w:ascii="仿宋_GB2312" w:eastAsia="仿宋_GB2312" w:hint="eastAsia"/>
          <w:sz w:val="32"/>
          <w:szCs w:val="32"/>
        </w:rPr>
        <w:t>。</w:t>
      </w:r>
    </w:p>
    <w:p w:rsidR="00AF3794" w:rsidRDefault="00AF3794" w:rsidP="00AF3794">
      <w:pPr>
        <w:widowControl/>
        <w:adjustRightInd w:val="0"/>
        <w:snapToGrid w:val="0"/>
        <w:spacing w:line="360" w:lineRule="auto"/>
        <w:ind w:firstLineChars="200" w:firstLine="640"/>
        <w:jc w:val="left"/>
        <w:rPr>
          <w:rFonts w:ascii="仿宋_GB2312" w:eastAsia="仿宋_GB2312"/>
          <w:sz w:val="32"/>
          <w:szCs w:val="32"/>
        </w:rPr>
      </w:pPr>
    </w:p>
    <w:p w:rsidR="00C17246" w:rsidRPr="005A1132" w:rsidRDefault="00EF0F62" w:rsidP="00AF3794">
      <w:pPr>
        <w:widowControl/>
        <w:adjustRightInd w:val="0"/>
        <w:snapToGrid w:val="0"/>
        <w:spacing w:line="360" w:lineRule="auto"/>
        <w:ind w:firstLineChars="200" w:firstLine="640"/>
        <w:jc w:val="left"/>
        <w:rPr>
          <w:rFonts w:ascii="仿宋_GB2312" w:eastAsia="仿宋_GB2312"/>
          <w:sz w:val="32"/>
          <w:szCs w:val="32"/>
        </w:rPr>
      </w:pPr>
      <w:r w:rsidRPr="00AF3794">
        <w:rPr>
          <w:rFonts w:ascii="仿宋_GB2312" w:eastAsia="仿宋_GB2312" w:hint="eastAsia"/>
          <w:sz w:val="32"/>
          <w:szCs w:val="32"/>
        </w:rPr>
        <w:lastRenderedPageBreak/>
        <w:t>（</w:t>
      </w:r>
      <w:r w:rsidR="00733D18" w:rsidRPr="00AF3794">
        <w:rPr>
          <w:rFonts w:ascii="仿宋_GB2312" w:eastAsia="仿宋_GB2312" w:hint="eastAsia"/>
          <w:sz w:val="32"/>
          <w:szCs w:val="32"/>
        </w:rPr>
        <w:t>四</w:t>
      </w:r>
      <w:r w:rsidRPr="00AF3794">
        <w:rPr>
          <w:rFonts w:ascii="仿宋_GB2312" w:eastAsia="仿宋_GB2312" w:hint="eastAsia"/>
          <w:sz w:val="32"/>
          <w:szCs w:val="32"/>
        </w:rPr>
        <w:t>）加强固体废物的污染防治。</w:t>
      </w:r>
      <w:r w:rsidR="00554790" w:rsidRPr="005A1132">
        <w:rPr>
          <w:rFonts w:ascii="仿宋_GB2312" w:eastAsia="仿宋_GB2312" w:hint="eastAsia"/>
          <w:sz w:val="32"/>
          <w:szCs w:val="32"/>
        </w:rPr>
        <w:t>不合格品、石砾集中收集后用于路基填埋；印刷、固化工序产生的废油墨罐、废含油手套、抹布等属于危废，应按相关要求做好暂存工作并定期委托有资质的单位进行处置；布袋除尘器收集的粉尘回用于生产；废球磨介石、生活垃圾收集后由环卫部门定期清运处理。</w:t>
      </w:r>
    </w:p>
    <w:p w:rsidR="00131BDF" w:rsidRPr="005A1132" w:rsidRDefault="00B51F24" w:rsidP="00AF3794">
      <w:pPr>
        <w:adjustRightInd w:val="0"/>
        <w:snapToGrid w:val="0"/>
        <w:spacing w:line="360" w:lineRule="auto"/>
        <w:ind w:firstLineChars="200" w:firstLine="640"/>
        <w:jc w:val="left"/>
        <w:rPr>
          <w:rFonts w:ascii="仿宋_GB2312" w:eastAsia="仿宋_GB2312"/>
          <w:snapToGrid w:val="0"/>
          <w:kern w:val="21"/>
          <w:sz w:val="32"/>
          <w:szCs w:val="32"/>
        </w:rPr>
      </w:pPr>
      <w:r w:rsidRPr="005A1132">
        <w:rPr>
          <w:rFonts w:ascii="仿宋_GB2312" w:eastAsia="仿宋_GB2312" w:hAnsi="仿宋_GB2312" w:cs="仿宋_GB2312" w:hint="eastAsia"/>
          <w:sz w:val="32"/>
          <w:szCs w:val="32"/>
        </w:rPr>
        <w:t>（</w:t>
      </w:r>
      <w:r w:rsidR="00733D18" w:rsidRPr="005A1132">
        <w:rPr>
          <w:rFonts w:ascii="仿宋_GB2312" w:eastAsia="仿宋_GB2312" w:hAnsi="仿宋_GB2312" w:cs="仿宋_GB2312" w:hint="eastAsia"/>
          <w:sz w:val="32"/>
          <w:szCs w:val="32"/>
        </w:rPr>
        <w:t>五</w:t>
      </w:r>
      <w:r w:rsidRPr="005A1132">
        <w:rPr>
          <w:rFonts w:ascii="仿宋_GB2312" w:eastAsia="仿宋_GB2312" w:hAnsi="仿宋_GB2312" w:cs="仿宋_GB2312" w:hint="eastAsia"/>
          <w:sz w:val="32"/>
          <w:szCs w:val="32"/>
        </w:rPr>
        <w:t>）</w:t>
      </w:r>
      <w:r w:rsidR="00131BDF" w:rsidRPr="005A1132">
        <w:rPr>
          <w:rFonts w:ascii="仿宋_GB2312" w:eastAsia="仿宋_GB2312" w:hAnsi="仿宋_GB2312" w:cs="仿宋_GB2312" w:hint="eastAsia"/>
          <w:sz w:val="32"/>
          <w:szCs w:val="32"/>
        </w:rPr>
        <w:t>严格落实污染物排放总量控制措施，项目实施后污染物排放必须严格控制在衡阳市生态环境局衡阳县分局核定下达的指标内：</w:t>
      </w:r>
      <w:r w:rsidR="00131BDF" w:rsidRPr="005A1132">
        <w:rPr>
          <w:rFonts w:ascii="仿宋_GB2312" w:eastAsia="仿宋_GB2312" w:hint="eastAsia"/>
          <w:bCs/>
          <w:sz w:val="32"/>
          <w:szCs w:val="32"/>
        </w:rPr>
        <w:t>SO</w:t>
      </w:r>
      <w:r w:rsidR="00131BDF" w:rsidRPr="005A1132">
        <w:rPr>
          <w:rFonts w:ascii="仿宋_GB2312" w:eastAsia="仿宋_GB2312" w:hint="eastAsia"/>
          <w:bCs/>
          <w:sz w:val="32"/>
          <w:szCs w:val="32"/>
          <w:vertAlign w:val="subscript"/>
        </w:rPr>
        <w:t>2</w:t>
      </w:r>
      <w:r w:rsidR="00131BDF" w:rsidRPr="005A1132">
        <w:rPr>
          <w:rFonts w:ascii="仿宋_GB2312" w:eastAsia="仿宋_GB2312" w:hAnsi="仿宋_GB2312" w:cs="仿宋_GB2312" w:hint="eastAsia"/>
          <w:sz w:val="32"/>
          <w:szCs w:val="32"/>
        </w:rPr>
        <w:t>≤</w:t>
      </w:r>
      <w:r w:rsidR="00131BDF" w:rsidRPr="005A1132">
        <w:rPr>
          <w:rFonts w:ascii="仿宋_GB2312" w:eastAsia="仿宋_GB2312" w:hint="eastAsia"/>
          <w:sz w:val="32"/>
          <w:szCs w:val="32"/>
        </w:rPr>
        <w:t>0.0832t/a</w:t>
      </w:r>
      <w:r w:rsidR="00131BDF" w:rsidRPr="005A1132">
        <w:rPr>
          <w:rFonts w:ascii="仿宋_GB2312" w:eastAsia="仿宋_GB2312" w:hint="eastAsia"/>
          <w:bCs/>
          <w:sz w:val="32"/>
          <w:szCs w:val="32"/>
        </w:rPr>
        <w:t>、NO</w:t>
      </w:r>
      <w:r w:rsidR="00131BDF" w:rsidRPr="005A1132">
        <w:rPr>
          <w:rFonts w:ascii="仿宋_GB2312" w:eastAsia="仿宋_GB2312" w:hint="eastAsia"/>
          <w:bCs/>
          <w:sz w:val="32"/>
          <w:szCs w:val="32"/>
          <w:vertAlign w:val="subscript"/>
        </w:rPr>
        <w:t>x</w:t>
      </w:r>
      <w:r w:rsidR="00131BDF" w:rsidRPr="005A1132">
        <w:rPr>
          <w:rFonts w:ascii="仿宋_GB2312" w:eastAsia="仿宋_GB2312" w:hAnsi="仿宋_GB2312" w:cs="仿宋_GB2312" w:hint="eastAsia"/>
          <w:sz w:val="32"/>
          <w:szCs w:val="32"/>
        </w:rPr>
        <w:t>≤</w:t>
      </w:r>
      <w:r w:rsidR="00131BDF" w:rsidRPr="005A1132">
        <w:rPr>
          <w:rFonts w:ascii="仿宋_GB2312" w:eastAsia="仿宋_GB2312" w:hint="eastAsia"/>
          <w:sz w:val="32"/>
          <w:szCs w:val="32"/>
        </w:rPr>
        <w:t>0.28t/a</w:t>
      </w:r>
      <w:r w:rsidR="00131BDF" w:rsidRPr="005A1132">
        <w:rPr>
          <w:rFonts w:ascii="仿宋_GB2312" w:eastAsia="仿宋_GB2312" w:hint="eastAsia"/>
          <w:snapToGrid w:val="0"/>
          <w:kern w:val="21"/>
          <w:sz w:val="32"/>
          <w:szCs w:val="32"/>
        </w:rPr>
        <w:t>。</w:t>
      </w:r>
    </w:p>
    <w:p w:rsidR="00B51F24" w:rsidRPr="005A1132" w:rsidRDefault="00131BDF" w:rsidP="00AF3794">
      <w:pPr>
        <w:adjustRightInd w:val="0"/>
        <w:snapToGrid w:val="0"/>
        <w:spacing w:line="360" w:lineRule="auto"/>
        <w:ind w:firstLineChars="200" w:firstLine="640"/>
        <w:jc w:val="left"/>
        <w:rPr>
          <w:rFonts w:ascii="仿宋_GB2312" w:eastAsia="仿宋_GB2312" w:hAnsi="仿宋_GB2312" w:cs="仿宋_GB2312"/>
          <w:sz w:val="32"/>
          <w:szCs w:val="32"/>
        </w:rPr>
      </w:pPr>
      <w:r w:rsidRPr="005A1132">
        <w:rPr>
          <w:rFonts w:ascii="仿宋_GB2312" w:eastAsia="仿宋_GB2312" w:hint="eastAsia"/>
          <w:bCs/>
          <w:sz w:val="32"/>
          <w:szCs w:val="32"/>
        </w:rPr>
        <w:t>（</w:t>
      </w:r>
      <w:r w:rsidR="00733D18" w:rsidRPr="005A1132">
        <w:rPr>
          <w:rFonts w:ascii="仿宋_GB2312" w:eastAsia="仿宋_GB2312" w:hint="eastAsia"/>
          <w:bCs/>
          <w:sz w:val="32"/>
          <w:szCs w:val="32"/>
        </w:rPr>
        <w:t>六</w:t>
      </w:r>
      <w:r w:rsidRPr="005A1132">
        <w:rPr>
          <w:rFonts w:ascii="仿宋_GB2312" w:eastAsia="仿宋_GB2312" w:hint="eastAsia"/>
          <w:bCs/>
          <w:sz w:val="32"/>
          <w:szCs w:val="32"/>
        </w:rPr>
        <w:t>）</w:t>
      </w:r>
      <w:r w:rsidR="00B51F24" w:rsidRPr="005A1132">
        <w:rPr>
          <w:rFonts w:ascii="仿宋_GB2312" w:eastAsia="仿宋_GB2312" w:hAnsi="仿宋_GB2312" w:cs="仿宋_GB2312" w:hint="eastAsia"/>
          <w:sz w:val="32"/>
          <w:szCs w:val="32"/>
        </w:rPr>
        <w:t>加强环境保护管理工作，健全环境管理制度，制定环境风险应急预案，采取有效的环境风险防范措施，确保周边环境安全。</w:t>
      </w:r>
    </w:p>
    <w:p w:rsidR="00D36DDD" w:rsidRPr="005A1132" w:rsidRDefault="00D36DDD" w:rsidP="00AF3794">
      <w:pPr>
        <w:adjustRightInd w:val="0"/>
        <w:snapToGrid w:val="0"/>
        <w:spacing w:line="360" w:lineRule="auto"/>
        <w:ind w:firstLineChars="200" w:firstLine="640"/>
        <w:rPr>
          <w:rFonts w:ascii="仿宋_GB2312" w:eastAsia="仿宋_GB2312" w:hAnsi="仿宋_GB2312" w:cs="仿宋_GB2312"/>
          <w:sz w:val="32"/>
          <w:szCs w:val="32"/>
        </w:rPr>
      </w:pPr>
      <w:r w:rsidRPr="005A1132">
        <w:rPr>
          <w:rFonts w:ascii="仿宋_GB2312" w:eastAsia="仿宋_GB2312" w:hAnsi="仿宋_GB2312" w:cs="仿宋_GB2312" w:hint="eastAsia"/>
          <w:sz w:val="32"/>
          <w:szCs w:val="32"/>
        </w:rPr>
        <w:t>三、项目建设必须严格执行配套的环境保护设施与主体工程同时设计、同时施工、同时投产使用的环境保护“三同时”制度。建设单位应按照《建设项目环境保护管理条例》的规定，及时开展建设项目竣工环境保护自主验收，并将建设项目竣工环境保护验收监测报告和验收意见报送我局备案；在启动生产设施或实际排污之前应依法取得排污许可证。</w:t>
      </w:r>
    </w:p>
    <w:p w:rsidR="00D36DDD" w:rsidRPr="005A1132" w:rsidRDefault="00D36DDD" w:rsidP="00AF3794">
      <w:pPr>
        <w:adjustRightInd w:val="0"/>
        <w:snapToGrid w:val="0"/>
        <w:spacing w:line="360" w:lineRule="auto"/>
        <w:ind w:firstLine="480"/>
        <w:rPr>
          <w:rFonts w:ascii="仿宋_GB2312" w:eastAsia="仿宋_GB2312" w:hAnsi="Times New Roman"/>
          <w:sz w:val="32"/>
          <w:szCs w:val="32"/>
        </w:rPr>
      </w:pPr>
      <w:r w:rsidRPr="005A1132">
        <w:rPr>
          <w:rFonts w:ascii="仿宋_GB2312" w:eastAsia="仿宋_GB2312" w:hAnsi="Times New Roman" w:hint="eastAsia"/>
          <w:sz w:val="32"/>
          <w:szCs w:val="32"/>
        </w:rPr>
        <w:t>四、环境影响报告表经批准后，该项目的性质、规模地点、生产工艺和环境保护措施发生重大变动的，须重新报批环境影响报告表。自环境影响报告表批复文件批准之日起，如超过5年方决定工程开工建设的，环境影响报告表应当报</w:t>
      </w:r>
      <w:r w:rsidRPr="005A1132">
        <w:rPr>
          <w:rFonts w:ascii="仿宋_GB2312" w:eastAsia="仿宋_GB2312" w:hAnsi="Times New Roman" w:hint="eastAsia"/>
          <w:sz w:val="32"/>
          <w:szCs w:val="32"/>
        </w:rPr>
        <w:lastRenderedPageBreak/>
        <w:t>我局重新审核。</w:t>
      </w:r>
    </w:p>
    <w:p w:rsidR="006A3123" w:rsidRPr="005A1132" w:rsidRDefault="00D36DDD" w:rsidP="00CE49C9">
      <w:pPr>
        <w:pStyle w:val="a5"/>
        <w:shd w:val="clear" w:color="auto" w:fill="FFFFFF"/>
        <w:adjustRightInd w:val="0"/>
        <w:snapToGrid w:val="0"/>
        <w:spacing w:before="0" w:beforeAutospacing="0" w:after="0" w:afterAutospacing="0" w:line="360" w:lineRule="auto"/>
        <w:ind w:firstLine="645"/>
        <w:rPr>
          <w:rFonts w:ascii="仿宋_GB2312" w:eastAsia="仿宋_GB2312" w:hAnsi="Times New Roman" w:cs="Times New Roman"/>
          <w:sz w:val="32"/>
          <w:szCs w:val="32"/>
        </w:rPr>
      </w:pPr>
      <w:r w:rsidRPr="005A1132">
        <w:rPr>
          <w:rFonts w:ascii="仿宋_GB2312" w:eastAsia="仿宋_GB2312" w:hAnsi="仿宋_GB2312" w:cs="仿宋_GB2312" w:hint="eastAsia"/>
          <w:sz w:val="32"/>
          <w:szCs w:val="32"/>
        </w:rPr>
        <w:t>五、</w:t>
      </w:r>
      <w:r w:rsidR="006A3123" w:rsidRPr="005A1132">
        <w:rPr>
          <w:rFonts w:ascii="仿宋_GB2312" w:eastAsia="仿宋_GB2312" w:hAnsi="Times New Roman" w:cs="Times New Roman" w:hint="eastAsia"/>
          <w:sz w:val="32"/>
          <w:szCs w:val="32"/>
        </w:rPr>
        <w:t>环境影响评价是对建设项目实施后可能造成的不良环境影响提出预防或减轻的对策和措施，本意见仅针对环境影响提出相关要求，项目如涉及土地、规划、林业、应急、水利、消防等方面，请按规定到相应行政主管部门依法办理手续。</w:t>
      </w:r>
    </w:p>
    <w:p w:rsidR="00D36DDD" w:rsidRPr="005A1132" w:rsidRDefault="00297E52" w:rsidP="00CE49C9">
      <w:pPr>
        <w:adjustRightInd w:val="0"/>
        <w:snapToGrid w:val="0"/>
        <w:spacing w:line="360" w:lineRule="auto"/>
        <w:ind w:firstLineChars="200" w:firstLine="640"/>
        <w:rPr>
          <w:rFonts w:ascii="仿宋_GB2312" w:eastAsia="仿宋_GB2312" w:hAnsi="仿宋_GB2312" w:cs="仿宋_GB2312"/>
          <w:sz w:val="32"/>
          <w:szCs w:val="32"/>
        </w:rPr>
      </w:pPr>
      <w:r w:rsidRPr="005A1132">
        <w:rPr>
          <w:rFonts w:ascii="仿宋_GB2312" w:eastAsia="仿宋_GB2312" w:hAnsi="仿宋_GB2312" w:cs="仿宋_GB2312" w:hint="eastAsia"/>
          <w:sz w:val="32"/>
          <w:szCs w:val="32"/>
        </w:rPr>
        <w:t>六、</w:t>
      </w:r>
      <w:r w:rsidR="00D36DDD" w:rsidRPr="005A1132">
        <w:rPr>
          <w:rFonts w:ascii="仿宋_GB2312" w:eastAsia="仿宋_GB2312" w:hAnsi="仿宋_GB2312" w:cs="仿宋_GB2312" w:hint="eastAsia"/>
          <w:sz w:val="32"/>
          <w:szCs w:val="32"/>
        </w:rPr>
        <w:t xml:space="preserve">衡阳县生态环境保护综合行政执法大队将该项目纳入日常监管并履行项目建设及运营后现场监管职责。 </w:t>
      </w:r>
    </w:p>
    <w:p w:rsidR="00A12EF1" w:rsidRPr="005A1132" w:rsidRDefault="00A12EF1" w:rsidP="00CE49C9">
      <w:pPr>
        <w:adjustRightInd w:val="0"/>
        <w:snapToGrid w:val="0"/>
        <w:spacing w:line="360" w:lineRule="auto"/>
        <w:rPr>
          <w:rFonts w:ascii="仿宋_GB2312" w:eastAsia="仿宋_GB2312" w:hAnsi="仿宋_GB2312" w:cs="仿宋_GB2312"/>
          <w:sz w:val="32"/>
          <w:szCs w:val="32"/>
        </w:rPr>
      </w:pPr>
    </w:p>
    <w:p w:rsidR="00A12EF1" w:rsidRDefault="00A12EF1" w:rsidP="00CE49C9">
      <w:pPr>
        <w:adjustRightInd w:val="0"/>
        <w:snapToGrid w:val="0"/>
        <w:spacing w:line="360" w:lineRule="auto"/>
        <w:rPr>
          <w:rFonts w:ascii="仿宋_GB2312" w:eastAsia="仿宋_GB2312" w:hAnsi="仿宋_GB2312" w:cs="仿宋_GB2312"/>
          <w:sz w:val="32"/>
          <w:szCs w:val="32"/>
        </w:rPr>
      </w:pPr>
    </w:p>
    <w:p w:rsidR="005A1132" w:rsidRDefault="005A1132" w:rsidP="00CE49C9">
      <w:pPr>
        <w:adjustRightInd w:val="0"/>
        <w:snapToGrid w:val="0"/>
        <w:spacing w:line="360" w:lineRule="auto"/>
        <w:rPr>
          <w:rFonts w:ascii="仿宋_GB2312" w:eastAsia="仿宋_GB2312" w:hAnsi="仿宋_GB2312" w:cs="仿宋_GB2312"/>
          <w:sz w:val="32"/>
          <w:szCs w:val="32"/>
        </w:rPr>
      </w:pPr>
    </w:p>
    <w:p w:rsidR="005A1132" w:rsidRDefault="005A1132" w:rsidP="00CE49C9">
      <w:pPr>
        <w:adjustRightInd w:val="0"/>
        <w:snapToGrid w:val="0"/>
        <w:spacing w:line="360" w:lineRule="auto"/>
        <w:rPr>
          <w:rFonts w:ascii="仿宋_GB2312" w:eastAsia="仿宋_GB2312" w:hAnsi="仿宋_GB2312" w:cs="仿宋_GB2312"/>
          <w:sz w:val="32"/>
          <w:szCs w:val="32"/>
        </w:rPr>
      </w:pPr>
    </w:p>
    <w:p w:rsidR="005A1132" w:rsidRPr="005A1132" w:rsidRDefault="005A1132" w:rsidP="00CE49C9">
      <w:pPr>
        <w:adjustRightInd w:val="0"/>
        <w:snapToGrid w:val="0"/>
        <w:spacing w:line="360" w:lineRule="auto"/>
        <w:rPr>
          <w:rFonts w:ascii="仿宋_GB2312" w:eastAsia="仿宋_GB2312" w:hAnsi="仿宋_GB2312" w:cs="仿宋_GB2312"/>
          <w:sz w:val="32"/>
          <w:szCs w:val="32"/>
        </w:rPr>
      </w:pPr>
    </w:p>
    <w:p w:rsidR="00EF0F62" w:rsidRPr="005A1132" w:rsidRDefault="00EF0F62" w:rsidP="00CE49C9">
      <w:pPr>
        <w:adjustRightInd w:val="0"/>
        <w:snapToGrid w:val="0"/>
        <w:spacing w:line="360" w:lineRule="auto"/>
        <w:ind w:firstLineChars="200" w:firstLine="640"/>
        <w:jc w:val="right"/>
        <w:rPr>
          <w:rFonts w:ascii="仿宋_GB2312" w:eastAsia="仿宋_GB2312" w:hAnsi="仿宋_GB2312" w:cs="仿宋_GB2312"/>
          <w:sz w:val="32"/>
          <w:szCs w:val="32"/>
        </w:rPr>
      </w:pPr>
      <w:r w:rsidRPr="005A1132">
        <w:rPr>
          <w:rFonts w:ascii="仿宋_GB2312" w:eastAsia="仿宋_GB2312" w:hAnsi="仿宋_GB2312" w:cs="仿宋_GB2312" w:hint="eastAsia"/>
          <w:sz w:val="32"/>
          <w:szCs w:val="32"/>
        </w:rPr>
        <w:t>衡阳市生态环境局</w:t>
      </w:r>
    </w:p>
    <w:p w:rsidR="00C17246" w:rsidRPr="005A1132" w:rsidRDefault="00EF0F62" w:rsidP="00CE49C9">
      <w:pPr>
        <w:adjustRightInd w:val="0"/>
        <w:snapToGrid w:val="0"/>
        <w:spacing w:line="360" w:lineRule="auto"/>
        <w:ind w:firstLine="480"/>
        <w:jc w:val="right"/>
        <w:rPr>
          <w:rFonts w:ascii="仿宋_GB2312" w:eastAsia="仿宋_GB2312" w:hAnsi="Times New Roman"/>
          <w:sz w:val="32"/>
          <w:szCs w:val="32"/>
        </w:rPr>
      </w:pPr>
      <w:r w:rsidRPr="005A1132">
        <w:rPr>
          <w:rFonts w:ascii="仿宋_GB2312" w:eastAsia="仿宋_GB2312" w:hAnsi="仿宋_GB2312" w:cs="仿宋_GB2312" w:hint="eastAsia"/>
          <w:sz w:val="32"/>
          <w:szCs w:val="32"/>
        </w:rPr>
        <w:t xml:space="preserve">                   2024年</w:t>
      </w:r>
      <w:r w:rsidR="00297E52" w:rsidRPr="005A1132">
        <w:rPr>
          <w:rFonts w:ascii="仿宋_GB2312" w:eastAsia="仿宋_GB2312" w:hAnsi="仿宋_GB2312" w:cs="仿宋_GB2312" w:hint="eastAsia"/>
          <w:sz w:val="32"/>
          <w:szCs w:val="32"/>
        </w:rPr>
        <w:t>6</w:t>
      </w:r>
      <w:r w:rsidRPr="005A1132">
        <w:rPr>
          <w:rFonts w:ascii="仿宋_GB2312" w:eastAsia="仿宋_GB2312" w:hAnsi="仿宋_GB2312" w:cs="仿宋_GB2312" w:hint="eastAsia"/>
          <w:sz w:val="32"/>
          <w:szCs w:val="32"/>
        </w:rPr>
        <w:t>月</w:t>
      </w:r>
      <w:r w:rsidR="00CE49C9">
        <w:rPr>
          <w:rFonts w:ascii="仿宋_GB2312" w:eastAsia="仿宋_GB2312" w:hAnsi="仿宋_GB2312" w:cs="仿宋_GB2312" w:hint="eastAsia"/>
          <w:sz w:val="32"/>
          <w:szCs w:val="32"/>
        </w:rPr>
        <w:t>12</w:t>
      </w:r>
      <w:r w:rsidRPr="005A1132">
        <w:rPr>
          <w:rFonts w:ascii="仿宋_GB2312" w:eastAsia="仿宋_GB2312" w:hAnsi="仿宋_GB2312" w:cs="仿宋_GB2312" w:hint="eastAsia"/>
          <w:sz w:val="32"/>
          <w:szCs w:val="32"/>
        </w:rPr>
        <w:t>日</w:t>
      </w:r>
    </w:p>
    <w:sectPr w:rsidR="00C17246" w:rsidRPr="005A1132" w:rsidSect="00C1724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740" w:rsidRDefault="00FC5740" w:rsidP="00D60CEA">
      <w:r>
        <w:separator/>
      </w:r>
    </w:p>
  </w:endnote>
  <w:endnote w:type="continuationSeparator" w:id="0">
    <w:p w:rsidR="00FC5740" w:rsidRDefault="00FC5740" w:rsidP="00D60C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07494"/>
      <w:docPartObj>
        <w:docPartGallery w:val="Page Numbers (Bottom of Page)"/>
        <w:docPartUnique/>
      </w:docPartObj>
    </w:sdtPr>
    <w:sdtContent>
      <w:p w:rsidR="006509F6" w:rsidRDefault="0072469A">
        <w:pPr>
          <w:pStyle w:val="a3"/>
          <w:jc w:val="center"/>
        </w:pPr>
        <w:fldSimple w:instr=" PAGE   \* MERGEFORMAT ">
          <w:r w:rsidR="00AE559A" w:rsidRPr="00AE559A">
            <w:rPr>
              <w:noProof/>
              <w:lang w:val="zh-CN"/>
            </w:rPr>
            <w:t>2</w:t>
          </w:r>
        </w:fldSimple>
      </w:p>
    </w:sdtContent>
  </w:sdt>
  <w:p w:rsidR="006509F6" w:rsidRDefault="006509F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740" w:rsidRDefault="00FC5740" w:rsidP="00D60CEA">
      <w:r>
        <w:separator/>
      </w:r>
    </w:p>
  </w:footnote>
  <w:footnote w:type="continuationSeparator" w:id="0">
    <w:p w:rsidR="00FC5740" w:rsidRDefault="00FC5740" w:rsidP="00D60C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AA43AD"/>
    <w:multiLevelType w:val="singleLevel"/>
    <w:tmpl w:val="FCAA43AD"/>
    <w:lvl w:ilvl="0">
      <w:start w:val="1"/>
      <w:numFmt w:val="decimal"/>
      <w:suff w:val="nothing"/>
      <w:lvlText w:val="（%1）"/>
      <w:lvlJc w:val="left"/>
      <w:pPr>
        <w:ind w:left="0"/>
      </w:pPr>
    </w:lvl>
  </w:abstractNum>
  <w:abstractNum w:abstractNumId="1">
    <w:nsid w:val="4405D274"/>
    <w:multiLevelType w:val="singleLevel"/>
    <w:tmpl w:val="4405D274"/>
    <w:lvl w:ilvl="0">
      <w:start w:val="1"/>
      <w:numFmt w:val="decimalEnclosedCircleChinese"/>
      <w:suff w:val="nothing"/>
      <w:lvlText w:val="%1　"/>
      <w:lvlJc w:val="left"/>
      <w:pPr>
        <w:ind w:left="0" w:firstLine="4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43D"/>
    <w:rsid w:val="000214BC"/>
    <w:rsid w:val="000455A7"/>
    <w:rsid w:val="00083973"/>
    <w:rsid w:val="000A1DA3"/>
    <w:rsid w:val="000A71FE"/>
    <w:rsid w:val="000E5DC0"/>
    <w:rsid w:val="0011454C"/>
    <w:rsid w:val="00124252"/>
    <w:rsid w:val="00131745"/>
    <w:rsid w:val="00131BDF"/>
    <w:rsid w:val="00172A27"/>
    <w:rsid w:val="001A4295"/>
    <w:rsid w:val="001B3E3C"/>
    <w:rsid w:val="001E5828"/>
    <w:rsid w:val="00222812"/>
    <w:rsid w:val="002344A8"/>
    <w:rsid w:val="00234BC5"/>
    <w:rsid w:val="00253F7B"/>
    <w:rsid w:val="00260372"/>
    <w:rsid w:val="00297E52"/>
    <w:rsid w:val="002B29BF"/>
    <w:rsid w:val="002C4BF7"/>
    <w:rsid w:val="002D1965"/>
    <w:rsid w:val="00320BB9"/>
    <w:rsid w:val="003606AD"/>
    <w:rsid w:val="00391338"/>
    <w:rsid w:val="003A6D78"/>
    <w:rsid w:val="003F214E"/>
    <w:rsid w:val="00401042"/>
    <w:rsid w:val="0046111B"/>
    <w:rsid w:val="00483ACC"/>
    <w:rsid w:val="004B6DEA"/>
    <w:rsid w:val="00524F34"/>
    <w:rsid w:val="00532ADA"/>
    <w:rsid w:val="00554790"/>
    <w:rsid w:val="00557709"/>
    <w:rsid w:val="00565417"/>
    <w:rsid w:val="005861B0"/>
    <w:rsid w:val="005866F5"/>
    <w:rsid w:val="00594A83"/>
    <w:rsid w:val="00594D3F"/>
    <w:rsid w:val="005A1132"/>
    <w:rsid w:val="005D17DE"/>
    <w:rsid w:val="005D4CB0"/>
    <w:rsid w:val="00647F2A"/>
    <w:rsid w:val="006509F6"/>
    <w:rsid w:val="006A3123"/>
    <w:rsid w:val="006A7F2F"/>
    <w:rsid w:val="006C443C"/>
    <w:rsid w:val="006E2BAB"/>
    <w:rsid w:val="0072469A"/>
    <w:rsid w:val="00733D18"/>
    <w:rsid w:val="007729DC"/>
    <w:rsid w:val="007861E8"/>
    <w:rsid w:val="007B654A"/>
    <w:rsid w:val="007B6B94"/>
    <w:rsid w:val="007D27DE"/>
    <w:rsid w:val="00801BE9"/>
    <w:rsid w:val="00826A9F"/>
    <w:rsid w:val="008921EE"/>
    <w:rsid w:val="00915AD9"/>
    <w:rsid w:val="00954FC1"/>
    <w:rsid w:val="00965393"/>
    <w:rsid w:val="00975F42"/>
    <w:rsid w:val="00A12EF1"/>
    <w:rsid w:val="00AD65E7"/>
    <w:rsid w:val="00AE559A"/>
    <w:rsid w:val="00AE7064"/>
    <w:rsid w:val="00AF3794"/>
    <w:rsid w:val="00B51F24"/>
    <w:rsid w:val="00B55E63"/>
    <w:rsid w:val="00B76DE3"/>
    <w:rsid w:val="00B9128E"/>
    <w:rsid w:val="00BB06F5"/>
    <w:rsid w:val="00BE104E"/>
    <w:rsid w:val="00C01E6B"/>
    <w:rsid w:val="00C0520F"/>
    <w:rsid w:val="00C17246"/>
    <w:rsid w:val="00C275CA"/>
    <w:rsid w:val="00C5462F"/>
    <w:rsid w:val="00C64ECD"/>
    <w:rsid w:val="00C91275"/>
    <w:rsid w:val="00C93C30"/>
    <w:rsid w:val="00CB712E"/>
    <w:rsid w:val="00CE49C9"/>
    <w:rsid w:val="00D022D9"/>
    <w:rsid w:val="00D04547"/>
    <w:rsid w:val="00D067F6"/>
    <w:rsid w:val="00D06D76"/>
    <w:rsid w:val="00D23702"/>
    <w:rsid w:val="00D36DDD"/>
    <w:rsid w:val="00D36FF2"/>
    <w:rsid w:val="00D515CC"/>
    <w:rsid w:val="00D60CEA"/>
    <w:rsid w:val="00D93D01"/>
    <w:rsid w:val="00D96EEF"/>
    <w:rsid w:val="00E0107D"/>
    <w:rsid w:val="00E27674"/>
    <w:rsid w:val="00E7569C"/>
    <w:rsid w:val="00E83054"/>
    <w:rsid w:val="00EF0F62"/>
    <w:rsid w:val="00EF3BE0"/>
    <w:rsid w:val="00F0332E"/>
    <w:rsid w:val="00F06755"/>
    <w:rsid w:val="00FC5740"/>
    <w:rsid w:val="00FE1F28"/>
    <w:rsid w:val="146D47D1"/>
    <w:rsid w:val="152E289C"/>
    <w:rsid w:val="21AF4504"/>
    <w:rsid w:val="2B5D164D"/>
    <w:rsid w:val="30DA723C"/>
    <w:rsid w:val="34C706BD"/>
    <w:rsid w:val="43D741F4"/>
    <w:rsid w:val="46136BEF"/>
    <w:rsid w:val="50D94D66"/>
    <w:rsid w:val="62D87F2E"/>
    <w:rsid w:val="62F90F44"/>
    <w:rsid w:val="713C7FF8"/>
    <w:rsid w:val="7EFB7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17246"/>
    <w:pPr>
      <w:tabs>
        <w:tab w:val="center" w:pos="4153"/>
        <w:tab w:val="right" w:pos="8306"/>
      </w:tabs>
      <w:snapToGrid w:val="0"/>
      <w:jc w:val="left"/>
    </w:pPr>
    <w:rPr>
      <w:sz w:val="18"/>
      <w:szCs w:val="18"/>
    </w:rPr>
  </w:style>
  <w:style w:type="paragraph" w:styleId="a4">
    <w:name w:val="header"/>
    <w:basedOn w:val="a"/>
    <w:link w:val="Char0"/>
    <w:rsid w:val="00C172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C17246"/>
    <w:rPr>
      <w:kern w:val="2"/>
      <w:sz w:val="18"/>
      <w:szCs w:val="18"/>
    </w:rPr>
  </w:style>
  <w:style w:type="character" w:customStyle="1" w:styleId="Char">
    <w:name w:val="页脚 Char"/>
    <w:basedOn w:val="a0"/>
    <w:link w:val="a3"/>
    <w:uiPriority w:val="99"/>
    <w:rsid w:val="00C17246"/>
    <w:rPr>
      <w:kern w:val="2"/>
      <w:sz w:val="18"/>
      <w:szCs w:val="18"/>
    </w:rPr>
  </w:style>
  <w:style w:type="paragraph" w:styleId="a5">
    <w:name w:val="Normal (Web)"/>
    <w:basedOn w:val="a"/>
    <w:uiPriority w:val="99"/>
    <w:unhideWhenUsed/>
    <w:rsid w:val="006A312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5391</TotalTime>
  <Pages>4</Pages>
  <Words>252</Words>
  <Characters>1439</Characters>
  <Application>Microsoft Office Word</Application>
  <DocSecurity>0</DocSecurity>
  <Lines>11</Lines>
  <Paragraphs>3</Paragraphs>
  <ScaleCrop>false</ScaleCrop>
  <Company>China</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HYT</dc:creator>
  <cp:lastModifiedBy>Administrator</cp:lastModifiedBy>
  <cp:revision>59</cp:revision>
  <cp:lastPrinted>2024-06-12T02:57:00Z</cp:lastPrinted>
  <dcterms:created xsi:type="dcterms:W3CDTF">2024-02-02T08:30:00Z</dcterms:created>
  <dcterms:modified xsi:type="dcterms:W3CDTF">2024-06-13T03:16:00Z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