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0A" w:rsidRDefault="007A260A">
      <w:pPr>
        <w:spacing w:line="800" w:lineRule="exact"/>
        <w:rPr>
          <w:rFonts w:ascii="仿宋_GB2312" w:eastAsia="仿宋_GB2312" w:hAnsi="宋体"/>
          <w:sz w:val="32"/>
          <w:szCs w:val="32"/>
        </w:rPr>
      </w:pPr>
    </w:p>
    <w:p w:rsidR="007A260A" w:rsidRDefault="007A260A">
      <w:pPr>
        <w:spacing w:line="800" w:lineRule="exact"/>
        <w:rPr>
          <w:rFonts w:ascii="仿宋_GB2312" w:eastAsia="仿宋_GB2312" w:hAnsi="宋体"/>
          <w:sz w:val="32"/>
          <w:szCs w:val="32"/>
        </w:rPr>
      </w:pPr>
    </w:p>
    <w:p w:rsidR="007A260A" w:rsidRDefault="007B3300">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w:t>
      </w:r>
      <w:r w:rsidR="00B16DE8">
        <w:rPr>
          <w:rFonts w:ascii="仿宋_GB2312" w:eastAsia="仿宋_GB2312" w:hAnsi="宋体" w:hint="eastAsia"/>
          <w:sz w:val="32"/>
          <w:szCs w:val="32"/>
        </w:rPr>
        <w:t>4</w:t>
      </w:r>
      <w:r>
        <w:rPr>
          <w:rFonts w:ascii="仿宋_GB2312" w:eastAsia="仿宋_GB2312" w:hAnsi="宋体" w:hint="eastAsia"/>
          <w:sz w:val="32"/>
          <w:szCs w:val="32"/>
        </w:rPr>
        <w:t>]</w:t>
      </w:r>
      <w:r w:rsidR="00B16DE8">
        <w:rPr>
          <w:rFonts w:ascii="仿宋_GB2312" w:eastAsia="仿宋_GB2312" w:hAnsi="宋体" w:hint="eastAsia"/>
          <w:sz w:val="32"/>
          <w:szCs w:val="32"/>
        </w:rPr>
        <w:t>6</w:t>
      </w:r>
      <w:r>
        <w:rPr>
          <w:rFonts w:ascii="仿宋_GB2312" w:eastAsia="仿宋_GB2312" w:hAnsi="宋体" w:hint="eastAsia"/>
          <w:sz w:val="32"/>
          <w:szCs w:val="32"/>
        </w:rPr>
        <w:t>9号</w:t>
      </w:r>
      <w:bookmarkStart w:id="0" w:name="_GoBack"/>
      <w:bookmarkEnd w:id="0"/>
    </w:p>
    <w:p w:rsidR="007A260A" w:rsidRDefault="007B3300">
      <w:pPr>
        <w:spacing w:line="280" w:lineRule="exact"/>
        <w:ind w:firstLineChars="1650" w:firstLine="5280"/>
        <w:rPr>
          <w:rFonts w:ascii="仿宋_GB2312" w:eastAsia="仿宋_GB2312" w:hAnsi="宋体"/>
          <w:color w:val="0000FF"/>
          <w:sz w:val="44"/>
          <w:szCs w:val="44"/>
        </w:rPr>
      </w:pPr>
      <w:r>
        <w:rPr>
          <w:rFonts w:ascii="仿宋_GB2312" w:eastAsia="仿宋_GB2312" w:hAnsi="宋体" w:hint="eastAsia"/>
          <w:color w:val="0000FF"/>
          <w:sz w:val="32"/>
          <w:szCs w:val="32"/>
        </w:rPr>
        <w:t xml:space="preserve">  </w:t>
      </w:r>
    </w:p>
    <w:p w:rsidR="007A260A" w:rsidRDefault="007B3300">
      <w:pPr>
        <w:jc w:val="center"/>
        <w:rPr>
          <w:rFonts w:ascii="黑体" w:eastAsia="黑体" w:hAnsi="宋体" w:cs="Times New Roman"/>
          <w:b/>
          <w:sz w:val="36"/>
          <w:szCs w:val="36"/>
        </w:rPr>
      </w:pPr>
      <w:r>
        <w:rPr>
          <w:rFonts w:ascii="黑体" w:eastAsia="黑体" w:hAnsi="宋体" w:cs="Times New Roman" w:hint="eastAsia"/>
          <w:b/>
          <w:sz w:val="36"/>
          <w:szCs w:val="36"/>
        </w:rPr>
        <w:t>衡阳市生态环境局</w:t>
      </w:r>
    </w:p>
    <w:p w:rsidR="00BA2BCD" w:rsidRDefault="007B3300" w:rsidP="001D74D0">
      <w:pPr>
        <w:spacing w:line="360" w:lineRule="auto"/>
        <w:ind w:leftChars="342" w:left="1079" w:hangingChars="100" w:hanging="361"/>
        <w:jc w:val="center"/>
        <w:rPr>
          <w:rFonts w:ascii="黑体" w:eastAsia="黑体" w:hAnsi="黑体" w:cs="黑体"/>
          <w:b/>
          <w:bCs/>
          <w:sz w:val="36"/>
          <w:szCs w:val="36"/>
        </w:rPr>
      </w:pPr>
      <w:r>
        <w:rPr>
          <w:rFonts w:ascii="黑体" w:eastAsia="黑体" w:hAnsi="黑体" w:cs="黑体" w:hint="eastAsia"/>
          <w:b/>
          <w:bCs/>
          <w:sz w:val="36"/>
          <w:szCs w:val="36"/>
        </w:rPr>
        <w:t>关于</w:t>
      </w:r>
      <w:r w:rsidR="001D74D0">
        <w:rPr>
          <w:rFonts w:ascii="黑体" w:eastAsia="黑体" w:hAnsi="黑体" w:cs="黑体" w:hint="eastAsia"/>
          <w:b/>
          <w:bCs/>
          <w:sz w:val="36"/>
          <w:szCs w:val="36"/>
        </w:rPr>
        <w:t>衡阳县欣易达鞋业有限公司</w:t>
      </w:r>
      <w:r w:rsidR="001D74D0" w:rsidRPr="00BA2BCD">
        <w:rPr>
          <w:rFonts w:ascii="黑体" w:eastAsia="黑体" w:hAnsi="黑体" w:cs="黑体" w:hint="eastAsia"/>
          <w:b/>
          <w:bCs/>
          <w:sz w:val="36"/>
          <w:szCs w:val="36"/>
        </w:rPr>
        <w:t>年产</w:t>
      </w:r>
      <w:r w:rsidR="00BA2BCD">
        <w:rPr>
          <w:rFonts w:ascii="黑体" w:eastAsia="黑体" w:hAnsi="黑体" w:cs="黑体"/>
          <w:b/>
          <w:bCs/>
          <w:sz w:val="36"/>
          <w:szCs w:val="36"/>
        </w:rPr>
        <w:t>150</w:t>
      </w:r>
      <w:r w:rsidR="001D74D0" w:rsidRPr="00BA2BCD">
        <w:rPr>
          <w:rFonts w:ascii="黑体" w:eastAsia="黑体" w:hAnsi="黑体" w:cs="黑体" w:hint="eastAsia"/>
          <w:b/>
          <w:bCs/>
          <w:sz w:val="36"/>
          <w:szCs w:val="36"/>
        </w:rPr>
        <w:t>万双</w:t>
      </w:r>
    </w:p>
    <w:p w:rsidR="007A260A" w:rsidRDefault="001D74D0" w:rsidP="001D74D0">
      <w:pPr>
        <w:spacing w:line="360" w:lineRule="auto"/>
        <w:ind w:leftChars="342" w:left="1079" w:hangingChars="100" w:hanging="361"/>
        <w:jc w:val="center"/>
        <w:rPr>
          <w:rFonts w:ascii="黑体" w:eastAsia="黑体" w:hAnsi="黑体" w:cs="黑体"/>
          <w:b/>
          <w:bCs/>
          <w:sz w:val="36"/>
          <w:szCs w:val="36"/>
        </w:rPr>
      </w:pPr>
      <w:r w:rsidRPr="00BA2BCD">
        <w:rPr>
          <w:rFonts w:ascii="黑体" w:eastAsia="黑体" w:hAnsi="黑体" w:cs="黑体" w:hint="eastAsia"/>
          <w:b/>
          <w:bCs/>
          <w:sz w:val="36"/>
          <w:szCs w:val="36"/>
        </w:rPr>
        <w:t>成品鞋生产项目</w:t>
      </w:r>
      <w:r w:rsidR="007B3300">
        <w:rPr>
          <w:rFonts w:ascii="黑体" w:eastAsia="黑体" w:hAnsi="黑体" w:cs="黑体" w:hint="eastAsia"/>
          <w:b/>
          <w:bCs/>
          <w:sz w:val="36"/>
          <w:szCs w:val="36"/>
        </w:rPr>
        <w:t>环境影响报告表的批复</w:t>
      </w:r>
    </w:p>
    <w:p w:rsidR="007A260A" w:rsidRPr="001D7AD4" w:rsidRDefault="001D74D0">
      <w:pPr>
        <w:spacing w:line="360" w:lineRule="auto"/>
        <w:jc w:val="left"/>
        <w:rPr>
          <w:rFonts w:ascii="仿宋_GB2312" w:eastAsia="仿宋_GB2312" w:hAnsi="仿宋_GB2312" w:cs="仿宋_GB2312"/>
          <w:sz w:val="32"/>
          <w:szCs w:val="32"/>
        </w:rPr>
      </w:pPr>
      <w:r w:rsidRPr="001D7AD4">
        <w:rPr>
          <w:rFonts w:ascii="仿宋_GB2312" w:eastAsia="仿宋_GB2312" w:hAnsi="仿宋_GB2312" w:cs="仿宋_GB2312" w:hint="eastAsia"/>
          <w:sz w:val="32"/>
          <w:szCs w:val="32"/>
        </w:rPr>
        <w:t>衡阳县欣易达鞋业有限公司</w:t>
      </w:r>
      <w:r w:rsidR="007B3300" w:rsidRPr="001D7AD4">
        <w:rPr>
          <w:rFonts w:ascii="仿宋_GB2312" w:eastAsia="仿宋_GB2312" w:hAnsi="仿宋_GB2312" w:cs="仿宋_GB2312" w:hint="eastAsia"/>
          <w:sz w:val="32"/>
          <w:szCs w:val="32"/>
        </w:rPr>
        <w:t>：</w:t>
      </w:r>
    </w:p>
    <w:p w:rsidR="007A260A" w:rsidRPr="001D7AD4" w:rsidRDefault="007B3300" w:rsidP="00BA2BCD">
      <w:pPr>
        <w:spacing w:line="360" w:lineRule="auto"/>
        <w:ind w:firstLineChars="200" w:firstLine="640"/>
        <w:jc w:val="left"/>
        <w:rPr>
          <w:rFonts w:ascii="仿宋_GB2312" w:eastAsia="仿宋_GB2312" w:hAnsi="仿宋_GB2312" w:cs="仿宋_GB2312"/>
          <w:sz w:val="32"/>
          <w:szCs w:val="32"/>
        </w:rPr>
      </w:pPr>
      <w:r w:rsidRPr="001D7AD4">
        <w:rPr>
          <w:rFonts w:ascii="仿宋_GB2312" w:eastAsia="仿宋_GB2312" w:hAnsi="仿宋_GB2312" w:cs="仿宋_GB2312" w:hint="eastAsia"/>
          <w:sz w:val="32"/>
          <w:szCs w:val="32"/>
        </w:rPr>
        <w:t>你公司《关于对</w:t>
      </w:r>
      <w:r w:rsidR="001D74D0" w:rsidRPr="001D7AD4">
        <w:rPr>
          <w:rFonts w:ascii="仿宋_GB2312" w:eastAsia="仿宋_GB2312" w:hint="eastAsia"/>
          <w:sz w:val="32"/>
          <w:szCs w:val="32"/>
        </w:rPr>
        <w:t>衡阳县欣易达鞋业有限公司年产</w:t>
      </w:r>
      <w:r w:rsidR="001D74D0" w:rsidRPr="001D7AD4">
        <w:rPr>
          <w:rFonts w:ascii="仿宋_GB2312" w:eastAsia="仿宋_GB2312" w:hAnsi="Times New Roman" w:cs="Times New Roman" w:hint="eastAsia"/>
          <w:sz w:val="32"/>
          <w:szCs w:val="32"/>
        </w:rPr>
        <w:t>150</w:t>
      </w:r>
      <w:r w:rsidR="001D74D0" w:rsidRPr="001D7AD4">
        <w:rPr>
          <w:rFonts w:ascii="仿宋_GB2312" w:eastAsia="仿宋_GB2312" w:hint="eastAsia"/>
          <w:sz w:val="32"/>
          <w:szCs w:val="32"/>
        </w:rPr>
        <w:t>万双成品鞋生产项目</w:t>
      </w:r>
      <w:r w:rsidRPr="001D7AD4">
        <w:rPr>
          <w:rFonts w:ascii="仿宋_GB2312" w:eastAsia="仿宋_GB2312" w:hAnsi="仿宋_GB2312" w:cs="仿宋_GB2312" w:hint="eastAsia"/>
          <w:sz w:val="32"/>
          <w:szCs w:val="32"/>
        </w:rPr>
        <w:t>环境影响报告表进行批复的请示》和</w:t>
      </w:r>
      <w:r w:rsidR="001D74D0" w:rsidRPr="001D7AD4">
        <w:rPr>
          <w:rFonts w:ascii="仿宋_GB2312" w:eastAsia="仿宋_GB2312" w:hAnsi="仿宋_GB2312" w:cs="仿宋_GB2312" w:hint="eastAsia"/>
          <w:sz w:val="32"/>
          <w:szCs w:val="32"/>
        </w:rPr>
        <w:t>湖南省通羿环保科技有限公司</w:t>
      </w:r>
      <w:r w:rsidRPr="001D7AD4">
        <w:rPr>
          <w:rFonts w:ascii="仿宋_GB2312" w:eastAsia="仿宋_GB2312" w:hAnsi="仿宋_GB2312" w:cs="仿宋_GB2312" w:hint="eastAsia"/>
          <w:sz w:val="32"/>
          <w:szCs w:val="32"/>
        </w:rPr>
        <w:t>编制的《</w:t>
      </w:r>
      <w:r w:rsidR="001D74D0" w:rsidRPr="001D7AD4">
        <w:rPr>
          <w:rFonts w:ascii="仿宋_GB2312" w:eastAsia="仿宋_GB2312" w:hAnsi="仿宋_GB2312" w:cs="仿宋_GB2312" w:hint="eastAsia"/>
          <w:sz w:val="32"/>
          <w:szCs w:val="32"/>
        </w:rPr>
        <w:t>衡阳县欣易达鞋业有限公司</w:t>
      </w:r>
      <w:r w:rsidR="001D74D0" w:rsidRPr="001D7AD4">
        <w:rPr>
          <w:rFonts w:ascii="仿宋_GB2312" w:eastAsia="仿宋_GB2312" w:hint="eastAsia"/>
          <w:sz w:val="32"/>
          <w:szCs w:val="32"/>
        </w:rPr>
        <w:t>年产</w:t>
      </w:r>
      <w:r w:rsidR="001D74D0" w:rsidRPr="001D7AD4">
        <w:rPr>
          <w:rFonts w:ascii="仿宋_GB2312" w:eastAsia="仿宋_GB2312" w:hAnsi="Times New Roman" w:cs="Times New Roman" w:hint="eastAsia"/>
          <w:sz w:val="32"/>
          <w:szCs w:val="32"/>
        </w:rPr>
        <w:t>150</w:t>
      </w:r>
      <w:r w:rsidR="001D74D0" w:rsidRPr="001D7AD4">
        <w:rPr>
          <w:rFonts w:ascii="仿宋_GB2312" w:eastAsia="仿宋_GB2312" w:hint="eastAsia"/>
          <w:sz w:val="32"/>
          <w:szCs w:val="32"/>
        </w:rPr>
        <w:t>万双成品鞋生产项目</w:t>
      </w:r>
      <w:r w:rsidRPr="001D7AD4">
        <w:rPr>
          <w:rFonts w:ascii="仿宋_GB2312" w:eastAsia="仿宋_GB2312" w:hAnsi="仿宋_GB2312" w:cs="仿宋_GB2312" w:hint="eastAsia"/>
          <w:sz w:val="32"/>
          <w:szCs w:val="32"/>
        </w:rPr>
        <w:t>环境影响报告表》及专家组评审意见均收悉，经研究，批复如下：</w:t>
      </w:r>
    </w:p>
    <w:p w:rsidR="007A260A" w:rsidRPr="001D7AD4" w:rsidRDefault="007B3300" w:rsidP="00BA2BCD">
      <w:pPr>
        <w:ind w:firstLineChars="250" w:firstLine="800"/>
        <w:rPr>
          <w:rFonts w:ascii="仿宋_GB2312" w:eastAsia="仿宋_GB2312" w:hAnsi="宋体" w:cs="宋体"/>
          <w:kern w:val="0"/>
          <w:sz w:val="32"/>
          <w:szCs w:val="32"/>
        </w:rPr>
      </w:pPr>
      <w:r w:rsidRPr="001D7AD4">
        <w:rPr>
          <w:rFonts w:ascii="仿宋_GB2312" w:eastAsia="仿宋_GB2312" w:hAnsi="仿宋_GB2312" w:cs="仿宋_GB2312" w:hint="eastAsia"/>
          <w:sz w:val="32"/>
          <w:szCs w:val="32"/>
        </w:rPr>
        <w:t>一、</w:t>
      </w:r>
      <w:r w:rsidR="001D74D0" w:rsidRPr="001D7AD4">
        <w:rPr>
          <w:rFonts w:ascii="仿宋_GB2312" w:eastAsia="仿宋_GB2312" w:hAnsi="仿宋_GB2312" w:cs="仿宋_GB2312" w:hint="eastAsia"/>
          <w:sz w:val="32"/>
          <w:szCs w:val="32"/>
        </w:rPr>
        <w:t>衡阳县欣易达鞋业有限公司</w:t>
      </w:r>
      <w:r w:rsidRPr="001D7AD4">
        <w:rPr>
          <w:rFonts w:ascii="仿宋_GB2312" w:eastAsia="仿宋_GB2312" w:hAnsi="仿宋_GB2312" w:cs="仿宋_GB2312" w:hint="eastAsia"/>
          <w:sz w:val="32"/>
          <w:szCs w:val="32"/>
        </w:rPr>
        <w:t>总投资</w:t>
      </w:r>
      <w:r w:rsidR="001D74D0" w:rsidRPr="001D7AD4">
        <w:rPr>
          <w:rFonts w:ascii="仿宋_GB2312" w:eastAsia="仿宋_GB2312" w:hAnsi="仿宋_GB2312" w:cs="仿宋_GB2312" w:hint="eastAsia"/>
          <w:sz w:val="32"/>
          <w:szCs w:val="32"/>
        </w:rPr>
        <w:t>6</w:t>
      </w:r>
      <w:r w:rsidRPr="001D7AD4">
        <w:rPr>
          <w:rFonts w:ascii="仿宋_GB2312" w:eastAsia="仿宋_GB2312" w:hAnsi="仿宋_GB2312" w:cs="仿宋_GB2312" w:hint="eastAsia"/>
          <w:sz w:val="32"/>
          <w:szCs w:val="32"/>
        </w:rPr>
        <w:t>000万元在</w:t>
      </w:r>
      <w:r w:rsidR="001D74D0" w:rsidRPr="001D7AD4">
        <w:rPr>
          <w:rFonts w:ascii="仿宋_GB2312" w:eastAsia="仿宋_GB2312" w:hint="eastAsia"/>
          <w:sz w:val="32"/>
          <w:szCs w:val="32"/>
        </w:rPr>
        <w:t>衡阳县西渡镇联胜路与创业路交接处东南角租贷原宏大空调厂房三、四楼厂房</w:t>
      </w:r>
      <w:r w:rsidRPr="001D7AD4">
        <w:rPr>
          <w:rFonts w:ascii="仿宋_GB2312" w:eastAsia="仿宋_GB2312" w:hAnsi="仿宋_GB2312" w:cs="仿宋_GB2312" w:hint="eastAsia"/>
          <w:sz w:val="32"/>
          <w:szCs w:val="32"/>
        </w:rPr>
        <w:t>建设</w:t>
      </w:r>
      <w:r w:rsidR="001D74D0" w:rsidRPr="001D7AD4">
        <w:rPr>
          <w:rFonts w:ascii="仿宋_GB2312" w:eastAsia="仿宋_GB2312" w:hint="eastAsia"/>
          <w:sz w:val="32"/>
          <w:szCs w:val="32"/>
        </w:rPr>
        <w:t>年产</w:t>
      </w:r>
      <w:r w:rsidR="001D74D0" w:rsidRPr="001D7AD4">
        <w:rPr>
          <w:rFonts w:ascii="仿宋_GB2312" w:eastAsia="仿宋_GB2312" w:hAnsi="Times New Roman" w:cs="Times New Roman" w:hint="eastAsia"/>
          <w:sz w:val="32"/>
          <w:szCs w:val="32"/>
        </w:rPr>
        <w:t>150</w:t>
      </w:r>
      <w:r w:rsidR="001D74D0" w:rsidRPr="001D7AD4">
        <w:rPr>
          <w:rFonts w:ascii="仿宋_GB2312" w:eastAsia="仿宋_GB2312" w:hint="eastAsia"/>
          <w:sz w:val="32"/>
          <w:szCs w:val="32"/>
        </w:rPr>
        <w:t>万双成品鞋生产项目</w:t>
      </w:r>
      <w:r w:rsidRPr="001D7AD4">
        <w:rPr>
          <w:rFonts w:ascii="仿宋_GB2312" w:eastAsia="仿宋_GB2312" w:hAnsi="仿宋_GB2312" w:cs="仿宋_GB2312" w:hint="eastAsia"/>
          <w:sz w:val="32"/>
          <w:szCs w:val="32"/>
        </w:rPr>
        <w:t>。</w:t>
      </w:r>
      <w:r w:rsidR="00E535BF" w:rsidRPr="001D7AD4">
        <w:rPr>
          <w:rFonts w:ascii="仿宋_GB2312" w:eastAsia="仿宋_GB2312" w:hAnsi="仿宋_GB2312" w:cs="仿宋_GB2312" w:hint="eastAsia"/>
          <w:sz w:val="32"/>
          <w:szCs w:val="32"/>
        </w:rPr>
        <w:t>本项目占地面积5000m</w:t>
      </w:r>
      <w:r w:rsidR="00E535BF" w:rsidRPr="001D7AD4">
        <w:rPr>
          <w:rFonts w:ascii="仿宋_GB2312" w:eastAsia="仿宋_GB2312" w:hAnsi="仿宋_GB2312" w:cs="仿宋_GB2312" w:hint="eastAsia"/>
          <w:sz w:val="32"/>
          <w:szCs w:val="32"/>
          <w:vertAlign w:val="superscript"/>
        </w:rPr>
        <w:t>2</w:t>
      </w:r>
      <w:r w:rsidR="00E535BF" w:rsidRPr="001D7AD4">
        <w:rPr>
          <w:rFonts w:ascii="仿宋_GB2312" w:eastAsia="仿宋_GB2312" w:hAnsi="仿宋_GB2312" w:cs="仿宋_GB2312" w:hint="eastAsia"/>
          <w:sz w:val="32"/>
          <w:szCs w:val="32"/>
        </w:rPr>
        <w:t>，建设内容主要包括生产区（</w:t>
      </w:r>
      <w:r w:rsidR="00E535BF" w:rsidRPr="001D7AD4">
        <w:rPr>
          <w:rFonts w:ascii="仿宋_GB2312" w:eastAsia="仿宋_GB2312" w:hAnsi="Times New Roman" w:cs="Times New Roman" w:hint="eastAsia"/>
          <w:kern w:val="0"/>
          <w:sz w:val="32"/>
          <w:szCs w:val="32"/>
        </w:rPr>
        <w:t xml:space="preserve">3F </w:t>
      </w:r>
      <w:r w:rsidR="00E535BF" w:rsidRPr="001D7AD4">
        <w:rPr>
          <w:rFonts w:ascii="仿宋_GB2312" w:eastAsia="仿宋_GB2312" w:hAnsi="宋体" w:cs="宋体" w:hint="eastAsia"/>
          <w:kern w:val="0"/>
          <w:sz w:val="32"/>
          <w:szCs w:val="32"/>
        </w:rPr>
        <w:t>主要为裁断、针车区，覆膜区、备料区印刷区设有</w:t>
      </w:r>
      <w:r w:rsidR="00E535BF" w:rsidRPr="001D7AD4">
        <w:rPr>
          <w:rFonts w:ascii="仿宋_GB2312" w:eastAsia="仿宋_GB2312" w:hAnsi="Times New Roman" w:cs="Times New Roman" w:hint="eastAsia"/>
          <w:kern w:val="0"/>
          <w:sz w:val="32"/>
          <w:szCs w:val="32"/>
        </w:rPr>
        <w:t>4</w:t>
      </w:r>
      <w:r w:rsidR="00E535BF" w:rsidRPr="001D7AD4">
        <w:rPr>
          <w:rFonts w:ascii="仿宋_GB2312" w:eastAsia="仿宋_GB2312" w:hAnsi="宋体" w:cs="宋体" w:hint="eastAsia"/>
          <w:kern w:val="0"/>
          <w:sz w:val="32"/>
          <w:szCs w:val="32"/>
        </w:rPr>
        <w:t>条印刷跑台；</w:t>
      </w:r>
      <w:r w:rsidR="00E535BF" w:rsidRPr="001D7AD4">
        <w:rPr>
          <w:rFonts w:ascii="仿宋_GB2312" w:eastAsia="仿宋_GB2312" w:hAnsi="Times New Roman" w:cs="Times New Roman" w:hint="eastAsia"/>
          <w:kern w:val="0"/>
          <w:sz w:val="32"/>
          <w:szCs w:val="32"/>
        </w:rPr>
        <w:t xml:space="preserve">4F </w:t>
      </w:r>
      <w:r w:rsidR="00E535BF" w:rsidRPr="001D7AD4">
        <w:rPr>
          <w:rFonts w:ascii="仿宋_GB2312" w:eastAsia="仿宋_GB2312" w:hAnsi="宋体" w:cs="宋体" w:hint="eastAsia"/>
          <w:kern w:val="0"/>
          <w:sz w:val="32"/>
          <w:szCs w:val="32"/>
        </w:rPr>
        <w:t xml:space="preserve">主要为平烫区、高周波区、贴底、成型、包装区、印刷区设有 </w:t>
      </w:r>
      <w:r w:rsidR="00E535BF" w:rsidRPr="001D7AD4">
        <w:rPr>
          <w:rFonts w:ascii="仿宋_GB2312" w:eastAsia="仿宋_GB2312" w:hAnsi="Times New Roman" w:cs="Times New Roman" w:hint="eastAsia"/>
          <w:kern w:val="0"/>
          <w:sz w:val="32"/>
          <w:szCs w:val="32"/>
        </w:rPr>
        <w:t xml:space="preserve">10 </w:t>
      </w:r>
      <w:r w:rsidR="00E535BF" w:rsidRPr="001D7AD4">
        <w:rPr>
          <w:rFonts w:ascii="仿宋_GB2312" w:eastAsia="仿宋_GB2312" w:hAnsi="宋体" w:cs="宋体" w:hint="eastAsia"/>
          <w:kern w:val="0"/>
          <w:sz w:val="32"/>
          <w:szCs w:val="32"/>
        </w:rPr>
        <w:t>条印刷线）</w:t>
      </w:r>
      <w:r w:rsidR="00E535BF" w:rsidRPr="001D7AD4">
        <w:rPr>
          <w:rFonts w:ascii="仿宋_GB2312" w:eastAsia="仿宋_GB2312" w:hAnsi="仿宋_GB2312" w:cs="仿宋_GB2312" w:hint="eastAsia"/>
          <w:sz w:val="32"/>
          <w:szCs w:val="32"/>
        </w:rPr>
        <w:t>、办公区、储运工程、公用工程及环保工程等。</w:t>
      </w:r>
      <w:r w:rsidRPr="001D7AD4">
        <w:rPr>
          <w:rFonts w:ascii="仿宋_GB2312" w:eastAsia="仿宋_GB2312" w:hAnsi="仿宋_GB2312" w:cs="仿宋_GB2312" w:hint="eastAsia"/>
          <w:sz w:val="32"/>
          <w:szCs w:val="32"/>
        </w:rPr>
        <w:t>本项目符合国家产业政策，根据</w:t>
      </w:r>
      <w:r w:rsidR="001D74D0" w:rsidRPr="001D7AD4">
        <w:rPr>
          <w:rFonts w:ascii="仿宋_GB2312" w:eastAsia="仿宋_GB2312" w:hAnsi="仿宋_GB2312" w:cs="仿宋_GB2312" w:hint="eastAsia"/>
          <w:sz w:val="32"/>
          <w:szCs w:val="32"/>
        </w:rPr>
        <w:t>湖南省通羿环保科技有限公司</w:t>
      </w:r>
      <w:r w:rsidRPr="001D7AD4">
        <w:rPr>
          <w:rFonts w:ascii="仿宋_GB2312" w:eastAsia="仿宋_GB2312" w:hAnsi="仿宋_GB2312" w:cs="仿宋_GB2312" w:hint="eastAsia"/>
          <w:sz w:val="32"/>
          <w:szCs w:val="32"/>
        </w:rPr>
        <w:t>所编制的环境影响报告表的分析结论和专家</w:t>
      </w:r>
      <w:r w:rsidRPr="001D7AD4">
        <w:rPr>
          <w:rFonts w:ascii="仿宋_GB2312" w:eastAsia="仿宋_GB2312" w:hAnsi="仿宋_GB2312" w:cs="仿宋_GB2312" w:hint="eastAsia"/>
          <w:sz w:val="32"/>
          <w:szCs w:val="32"/>
        </w:rPr>
        <w:lastRenderedPageBreak/>
        <w:t>组评审意见，在建设单位严格执行环保“三同时”制度，切实落实报告表中提出的各项污染防治措施，确保各类污染物达标排放的情况下，从环保的角度分析，同意该项目建设。本《报告表》可作为项目建设和环境管理的依据。</w:t>
      </w:r>
    </w:p>
    <w:p w:rsidR="007A260A" w:rsidRPr="001D7AD4" w:rsidRDefault="007B3300">
      <w:pPr>
        <w:spacing w:line="360" w:lineRule="auto"/>
        <w:ind w:firstLineChars="200" w:firstLine="640"/>
        <w:jc w:val="left"/>
        <w:rPr>
          <w:rFonts w:ascii="仿宋_GB2312" w:eastAsia="仿宋_GB2312" w:hAnsi="仿宋_GB2312" w:cs="仿宋_GB2312"/>
          <w:sz w:val="32"/>
          <w:szCs w:val="32"/>
        </w:rPr>
      </w:pPr>
      <w:r w:rsidRPr="001D7AD4">
        <w:rPr>
          <w:rFonts w:ascii="仿宋_GB2312" w:eastAsia="仿宋_GB2312" w:hAnsi="仿宋_GB2312" w:cs="仿宋_GB2312" w:hint="eastAsia"/>
          <w:sz w:val="32"/>
          <w:szCs w:val="32"/>
        </w:rPr>
        <w:t>二、项目在建设和管理过程中必须按照环保“三同时”制度的要求，落实污染防治措施，并在工程建设和环境管理中着重注意以下问题：</w:t>
      </w:r>
    </w:p>
    <w:p w:rsidR="007A260A" w:rsidRPr="001D7AD4" w:rsidRDefault="007B3300" w:rsidP="00BA2BCD">
      <w:pPr>
        <w:ind w:firstLineChars="200" w:firstLine="640"/>
        <w:rPr>
          <w:rFonts w:ascii="仿宋_GB2312" w:eastAsia="仿宋_GB2312" w:hAnsi="宋体" w:cs="宋体"/>
          <w:kern w:val="0"/>
          <w:sz w:val="32"/>
          <w:szCs w:val="32"/>
        </w:rPr>
      </w:pPr>
      <w:r w:rsidRPr="001D7AD4">
        <w:rPr>
          <w:rFonts w:ascii="仿宋_GB2312" w:eastAsia="仿宋_GB2312" w:hAnsi="仿宋_GB2312" w:cs="仿宋_GB2312" w:hint="eastAsia"/>
          <w:sz w:val="32"/>
          <w:szCs w:val="32"/>
        </w:rPr>
        <w:t>（一）加强废气的污染防治。加强车间通风</w:t>
      </w:r>
      <w:r w:rsidR="00EE236C" w:rsidRPr="001D7AD4">
        <w:rPr>
          <w:rFonts w:ascii="仿宋_GB2312" w:eastAsia="仿宋_GB2312" w:hAnsi="仿宋_GB2312" w:cs="仿宋_GB2312" w:hint="eastAsia"/>
          <w:sz w:val="32"/>
          <w:szCs w:val="32"/>
        </w:rPr>
        <w:t>，密闭式</w:t>
      </w:r>
      <w:r w:rsidRPr="001D7AD4">
        <w:rPr>
          <w:rFonts w:ascii="仿宋_GB2312" w:eastAsia="仿宋_GB2312" w:hAnsi="仿宋_GB2312" w:cs="仿宋_GB2312" w:hint="eastAsia"/>
          <w:sz w:val="32"/>
          <w:szCs w:val="32"/>
        </w:rPr>
        <w:t>油墨调配</w:t>
      </w:r>
      <w:r w:rsidR="00EE236C" w:rsidRPr="001D7AD4">
        <w:rPr>
          <w:rFonts w:ascii="仿宋_GB2312" w:eastAsia="仿宋_GB2312" w:hAnsi="仿宋_GB2312" w:cs="仿宋_GB2312" w:hint="eastAsia"/>
          <w:sz w:val="32"/>
          <w:szCs w:val="32"/>
        </w:rPr>
        <w:t>间</w:t>
      </w:r>
      <w:r w:rsidRPr="001D7AD4">
        <w:rPr>
          <w:rFonts w:ascii="仿宋_GB2312" w:eastAsia="仿宋_GB2312" w:hAnsi="仿宋_GB2312" w:cs="仿宋_GB2312" w:hint="eastAsia"/>
          <w:sz w:val="32"/>
          <w:szCs w:val="32"/>
        </w:rPr>
        <w:t>、印刷、清洗移印/丝印</w:t>
      </w:r>
      <w:r w:rsidR="00EE236C" w:rsidRPr="001D7AD4">
        <w:rPr>
          <w:rFonts w:ascii="仿宋_GB2312" w:eastAsia="仿宋_GB2312" w:hAnsi="仿宋_GB2312" w:cs="仿宋_GB2312" w:hint="eastAsia"/>
          <w:sz w:val="32"/>
          <w:szCs w:val="32"/>
        </w:rPr>
        <w:t>等工序产生的有机废气经</w:t>
      </w:r>
      <w:r w:rsidR="00EE236C" w:rsidRPr="001D7AD4">
        <w:rPr>
          <w:rFonts w:ascii="仿宋_GB2312" w:eastAsia="仿宋_GB2312" w:hAnsi="宋体" w:cs="宋体" w:hint="eastAsia"/>
          <w:kern w:val="0"/>
          <w:sz w:val="32"/>
          <w:szCs w:val="32"/>
        </w:rPr>
        <w:t>集气罩</w:t>
      </w:r>
      <w:r w:rsidR="00EE236C" w:rsidRPr="001D7AD4">
        <w:rPr>
          <w:rFonts w:ascii="仿宋_GB2312" w:eastAsia="仿宋_GB2312" w:hAnsi="Times New Roman" w:cs="Times New Roman" w:hint="eastAsia"/>
          <w:kern w:val="0"/>
          <w:sz w:val="32"/>
          <w:szCs w:val="32"/>
        </w:rPr>
        <w:t>+</w:t>
      </w:r>
      <w:r w:rsidR="00EE236C" w:rsidRPr="001D7AD4">
        <w:rPr>
          <w:rFonts w:ascii="仿宋_GB2312" w:eastAsia="仿宋_GB2312" w:hAnsi="宋体" w:cs="宋体" w:hint="eastAsia"/>
          <w:kern w:val="0"/>
          <w:sz w:val="32"/>
          <w:szCs w:val="32"/>
        </w:rPr>
        <w:t>过滤棉干式过滤</w:t>
      </w:r>
      <w:r w:rsidR="00EE236C" w:rsidRPr="001D7AD4">
        <w:rPr>
          <w:rFonts w:ascii="仿宋_GB2312" w:eastAsia="仿宋_GB2312" w:hAnsi="Times New Roman" w:cs="Times New Roman" w:hint="eastAsia"/>
          <w:kern w:val="0"/>
          <w:sz w:val="32"/>
          <w:szCs w:val="32"/>
        </w:rPr>
        <w:t>+</w:t>
      </w:r>
      <w:r w:rsidR="00EE236C" w:rsidRPr="001D7AD4">
        <w:rPr>
          <w:rFonts w:ascii="仿宋_GB2312" w:eastAsia="仿宋_GB2312" w:hAnsi="宋体" w:cs="宋体" w:hint="eastAsia"/>
          <w:kern w:val="0"/>
          <w:sz w:val="32"/>
          <w:szCs w:val="32"/>
        </w:rPr>
        <w:t>二级活性炭吸附</w:t>
      </w:r>
      <w:r w:rsidR="00EE236C" w:rsidRPr="001D7AD4">
        <w:rPr>
          <w:rFonts w:ascii="仿宋_GB2312" w:eastAsia="仿宋_GB2312" w:hAnsi="Times New Roman" w:cs="Times New Roman" w:hint="eastAsia"/>
          <w:kern w:val="0"/>
          <w:sz w:val="32"/>
          <w:szCs w:val="32"/>
        </w:rPr>
        <w:t>处理</w:t>
      </w:r>
      <w:r w:rsidR="00EE236C" w:rsidRPr="001D7AD4">
        <w:rPr>
          <w:rFonts w:ascii="仿宋_GB2312" w:eastAsia="仿宋_GB2312" w:hAnsi="仿宋_GB2312" w:cs="仿宋_GB2312" w:hint="eastAsia"/>
          <w:sz w:val="32"/>
          <w:szCs w:val="32"/>
        </w:rPr>
        <w:t>达标后经15米高排气筒（</w:t>
      </w:r>
      <w:r w:rsidR="00EE236C" w:rsidRPr="001D7AD4">
        <w:rPr>
          <w:rFonts w:ascii="仿宋_GB2312" w:eastAsia="仿宋_GB2312" w:hAnsi="Times New Roman" w:cs="Times New Roman" w:hint="eastAsia"/>
          <w:kern w:val="0"/>
          <w:sz w:val="32"/>
          <w:szCs w:val="32"/>
        </w:rPr>
        <w:t>DA001）</w:t>
      </w:r>
      <w:r w:rsidR="00EE236C" w:rsidRPr="001D7AD4">
        <w:rPr>
          <w:rFonts w:ascii="仿宋_GB2312" w:eastAsia="仿宋_GB2312" w:hAnsi="仿宋_GB2312" w:cs="仿宋_GB2312" w:hint="eastAsia"/>
          <w:sz w:val="32"/>
          <w:szCs w:val="32"/>
        </w:rPr>
        <w:t>排放；</w:t>
      </w:r>
      <w:r w:rsidRPr="001D7AD4">
        <w:rPr>
          <w:rFonts w:ascii="仿宋_GB2312" w:eastAsia="仿宋_GB2312" w:hAnsi="仿宋_GB2312" w:cs="仿宋_GB2312" w:hint="eastAsia"/>
          <w:sz w:val="32"/>
          <w:szCs w:val="32"/>
        </w:rPr>
        <w:t>成型工序产生的有机废气经</w:t>
      </w:r>
      <w:r w:rsidR="00EE236C" w:rsidRPr="001D7AD4">
        <w:rPr>
          <w:rFonts w:ascii="仿宋_GB2312" w:eastAsia="仿宋_GB2312" w:hAnsi="宋体" w:cs="宋体" w:hint="eastAsia"/>
          <w:kern w:val="0"/>
          <w:sz w:val="32"/>
          <w:szCs w:val="32"/>
        </w:rPr>
        <w:t>集气罩</w:t>
      </w:r>
      <w:r w:rsidR="00EE236C" w:rsidRPr="001D7AD4">
        <w:rPr>
          <w:rFonts w:ascii="仿宋_GB2312" w:eastAsia="仿宋_GB2312" w:hAnsi="Times New Roman" w:cs="Times New Roman" w:hint="eastAsia"/>
          <w:kern w:val="0"/>
          <w:sz w:val="32"/>
          <w:szCs w:val="32"/>
        </w:rPr>
        <w:t>+</w:t>
      </w:r>
      <w:r w:rsidR="00EE236C" w:rsidRPr="001D7AD4">
        <w:rPr>
          <w:rFonts w:ascii="仿宋_GB2312" w:eastAsia="仿宋_GB2312" w:hAnsi="宋体" w:cs="宋体" w:hint="eastAsia"/>
          <w:kern w:val="0"/>
          <w:sz w:val="32"/>
          <w:szCs w:val="32"/>
        </w:rPr>
        <w:t>过滤棉干式过滤</w:t>
      </w:r>
      <w:r w:rsidR="00EE236C" w:rsidRPr="001D7AD4">
        <w:rPr>
          <w:rFonts w:ascii="仿宋_GB2312" w:eastAsia="仿宋_GB2312" w:hAnsi="Times New Roman" w:cs="Times New Roman" w:hint="eastAsia"/>
          <w:kern w:val="0"/>
          <w:sz w:val="32"/>
          <w:szCs w:val="32"/>
        </w:rPr>
        <w:t>+</w:t>
      </w:r>
      <w:r w:rsidR="00EE236C" w:rsidRPr="001D7AD4">
        <w:rPr>
          <w:rFonts w:ascii="仿宋_GB2312" w:eastAsia="仿宋_GB2312" w:hAnsi="宋体" w:cs="宋体" w:hint="eastAsia"/>
          <w:kern w:val="0"/>
          <w:sz w:val="32"/>
          <w:szCs w:val="32"/>
        </w:rPr>
        <w:t>二级活性炭吸附</w:t>
      </w:r>
      <w:r w:rsidR="00EE236C" w:rsidRPr="001D7AD4">
        <w:rPr>
          <w:rFonts w:ascii="仿宋_GB2312" w:eastAsia="仿宋_GB2312" w:hAnsi="Times New Roman" w:cs="Times New Roman" w:hint="eastAsia"/>
          <w:kern w:val="0"/>
          <w:sz w:val="32"/>
          <w:szCs w:val="32"/>
        </w:rPr>
        <w:t>处理</w:t>
      </w:r>
      <w:r w:rsidRPr="001D7AD4">
        <w:rPr>
          <w:rFonts w:ascii="仿宋_GB2312" w:eastAsia="仿宋_GB2312" w:hAnsi="仿宋_GB2312" w:cs="仿宋_GB2312" w:hint="eastAsia"/>
          <w:sz w:val="32"/>
          <w:szCs w:val="32"/>
        </w:rPr>
        <w:t>达标后</w:t>
      </w:r>
      <w:r w:rsidR="00EE236C" w:rsidRPr="001D7AD4">
        <w:rPr>
          <w:rFonts w:ascii="仿宋_GB2312" w:eastAsia="仿宋_GB2312" w:hAnsi="仿宋_GB2312" w:cs="仿宋_GB2312" w:hint="eastAsia"/>
          <w:sz w:val="32"/>
          <w:szCs w:val="32"/>
        </w:rPr>
        <w:t>经</w:t>
      </w:r>
      <w:r w:rsidRPr="001D7AD4">
        <w:rPr>
          <w:rFonts w:ascii="仿宋_GB2312" w:eastAsia="仿宋_GB2312" w:hAnsi="仿宋_GB2312" w:cs="仿宋_GB2312" w:hint="eastAsia"/>
          <w:sz w:val="32"/>
          <w:szCs w:val="32"/>
        </w:rPr>
        <w:t>15</w:t>
      </w:r>
      <w:r w:rsidR="00EE236C" w:rsidRPr="001D7AD4">
        <w:rPr>
          <w:rFonts w:ascii="仿宋_GB2312" w:eastAsia="仿宋_GB2312" w:hAnsi="仿宋_GB2312" w:cs="仿宋_GB2312" w:hint="eastAsia"/>
          <w:sz w:val="32"/>
          <w:szCs w:val="32"/>
        </w:rPr>
        <w:t>米</w:t>
      </w:r>
      <w:r w:rsidRPr="001D7AD4">
        <w:rPr>
          <w:rFonts w:ascii="仿宋_GB2312" w:eastAsia="仿宋_GB2312" w:hAnsi="仿宋_GB2312" w:cs="仿宋_GB2312" w:hint="eastAsia"/>
          <w:sz w:val="32"/>
          <w:szCs w:val="32"/>
        </w:rPr>
        <w:t>高排气筒</w:t>
      </w:r>
      <w:r w:rsidR="00EE236C" w:rsidRPr="001D7AD4">
        <w:rPr>
          <w:rFonts w:ascii="仿宋_GB2312" w:eastAsia="仿宋_GB2312" w:hAnsi="仿宋_GB2312" w:cs="仿宋_GB2312" w:hint="eastAsia"/>
          <w:sz w:val="32"/>
          <w:szCs w:val="32"/>
        </w:rPr>
        <w:t>（</w:t>
      </w:r>
      <w:r w:rsidR="00EE236C" w:rsidRPr="001D7AD4">
        <w:rPr>
          <w:rFonts w:ascii="仿宋_GB2312" w:eastAsia="仿宋_GB2312" w:hAnsi="Times New Roman" w:cs="Times New Roman" w:hint="eastAsia"/>
          <w:kern w:val="0"/>
          <w:sz w:val="32"/>
          <w:szCs w:val="32"/>
        </w:rPr>
        <w:t>DA002）</w:t>
      </w:r>
      <w:r w:rsidRPr="001D7AD4">
        <w:rPr>
          <w:rFonts w:ascii="仿宋_GB2312" w:eastAsia="仿宋_GB2312" w:hAnsi="仿宋_GB2312" w:cs="仿宋_GB2312" w:hint="eastAsia"/>
          <w:sz w:val="32"/>
          <w:szCs w:val="32"/>
        </w:rPr>
        <w:t>排放。</w:t>
      </w:r>
    </w:p>
    <w:p w:rsidR="007A260A" w:rsidRPr="001D7AD4" w:rsidRDefault="007B3300">
      <w:pPr>
        <w:adjustRightInd w:val="0"/>
        <w:snapToGrid w:val="0"/>
        <w:spacing w:line="360" w:lineRule="auto"/>
        <w:ind w:firstLineChars="200" w:firstLine="640"/>
        <w:rPr>
          <w:rFonts w:ascii="仿宋_GB2312" w:eastAsia="仿宋_GB2312" w:hAnsi="仿宋_GB2312" w:cs="仿宋_GB2312"/>
          <w:sz w:val="32"/>
          <w:szCs w:val="32"/>
        </w:rPr>
      </w:pPr>
      <w:r w:rsidRPr="001D7AD4">
        <w:rPr>
          <w:rFonts w:ascii="仿宋_GB2312" w:eastAsia="仿宋_GB2312" w:hAnsi="仿宋_GB2312" w:cs="仿宋_GB2312" w:hint="eastAsia"/>
          <w:sz w:val="32"/>
          <w:szCs w:val="32"/>
        </w:rPr>
        <w:t>（二）加强废水的污染防治。</w:t>
      </w:r>
      <w:r w:rsidR="00BA2BCD" w:rsidRPr="001D7AD4">
        <w:rPr>
          <w:rFonts w:ascii="仿宋_GB2312" w:eastAsia="仿宋_GB2312" w:hint="eastAsia"/>
          <w:sz w:val="32"/>
          <w:szCs w:val="32"/>
        </w:rPr>
        <w:t>本项目无生产废水外排，</w:t>
      </w:r>
      <w:r w:rsidRPr="001D7AD4">
        <w:rPr>
          <w:rFonts w:ascii="仿宋_GB2312" w:eastAsia="仿宋_GB2312" w:hAnsi="仿宋_GB2312" w:cs="仿宋_GB2312" w:hint="eastAsia"/>
          <w:sz w:val="32"/>
          <w:szCs w:val="32"/>
        </w:rPr>
        <w:t>生活污水经化粪池预处理后，排入市政污水管网至衡阳西渡高新技术产业园污水处理厂处理达标后排入蒸水。</w:t>
      </w:r>
    </w:p>
    <w:p w:rsidR="007A260A" w:rsidRPr="001D7AD4" w:rsidRDefault="007B3300">
      <w:pPr>
        <w:spacing w:line="360" w:lineRule="auto"/>
        <w:ind w:firstLineChars="200" w:firstLine="640"/>
        <w:rPr>
          <w:rFonts w:ascii="仿宋_GB2312" w:eastAsia="仿宋_GB2312" w:hAnsi="仿宋_GB2312" w:cs="仿宋_GB2312"/>
          <w:sz w:val="32"/>
          <w:szCs w:val="32"/>
        </w:rPr>
      </w:pPr>
      <w:r w:rsidRPr="001D7AD4">
        <w:rPr>
          <w:rFonts w:ascii="仿宋_GB2312" w:eastAsia="仿宋_GB2312" w:hAnsi="仿宋_GB2312" w:cs="仿宋_GB2312" w:hint="eastAsia"/>
          <w:sz w:val="32"/>
          <w:szCs w:val="32"/>
        </w:rPr>
        <w:t>（三）加强固体废弃物的污染防治。项目产生的生活垃圾、碎屑、收集的粉尘由当地环卫部门统一清运；废边角料、不良品、废包装袋交由废品回收站进行回收利用；</w:t>
      </w:r>
      <w:r w:rsidR="00BA2BCD" w:rsidRPr="001D7AD4">
        <w:rPr>
          <w:rFonts w:ascii="仿宋_GB2312" w:eastAsia="仿宋_GB2312" w:hint="eastAsia"/>
          <w:sz w:val="32"/>
          <w:szCs w:val="32"/>
        </w:rPr>
        <w:t>废包装桶、废活性炭</w:t>
      </w:r>
      <w:r w:rsidRPr="001D7AD4">
        <w:rPr>
          <w:rFonts w:ascii="仿宋_GB2312" w:eastAsia="仿宋_GB2312" w:hAnsi="仿宋_GB2312" w:cs="仿宋_GB2312" w:hint="eastAsia"/>
          <w:sz w:val="32"/>
          <w:szCs w:val="32"/>
        </w:rPr>
        <w:t>、</w:t>
      </w:r>
      <w:r w:rsidR="00BA2BCD" w:rsidRPr="001D7AD4">
        <w:rPr>
          <w:rFonts w:ascii="仿宋_GB2312" w:eastAsia="仿宋_GB2312" w:hint="eastAsia"/>
          <w:bCs/>
          <w:sz w:val="32"/>
          <w:szCs w:val="32"/>
        </w:rPr>
        <w:t>废网板及含油墨抹布</w:t>
      </w:r>
      <w:r w:rsidRPr="001D7AD4">
        <w:rPr>
          <w:rFonts w:ascii="仿宋_GB2312" w:eastAsia="仿宋_GB2312" w:hAnsi="仿宋_GB2312" w:cs="仿宋_GB2312" w:hint="eastAsia"/>
          <w:sz w:val="32"/>
          <w:szCs w:val="32"/>
        </w:rPr>
        <w:t>、</w:t>
      </w:r>
      <w:r w:rsidR="00BA2BCD" w:rsidRPr="001D7AD4">
        <w:rPr>
          <w:rFonts w:ascii="仿宋_GB2312" w:eastAsia="仿宋_GB2312" w:hint="eastAsia"/>
          <w:bCs/>
          <w:sz w:val="32"/>
          <w:szCs w:val="32"/>
        </w:rPr>
        <w:t>网板清洗废水</w:t>
      </w:r>
      <w:r w:rsidRPr="001D7AD4">
        <w:rPr>
          <w:rFonts w:ascii="仿宋_GB2312" w:eastAsia="仿宋_GB2312" w:hAnsi="仿宋_GB2312" w:cs="仿宋_GB2312" w:hint="eastAsia"/>
          <w:sz w:val="32"/>
          <w:szCs w:val="32"/>
        </w:rPr>
        <w:t>、废</w:t>
      </w:r>
      <w:r w:rsidR="00BA2BCD" w:rsidRPr="001D7AD4">
        <w:rPr>
          <w:rFonts w:ascii="仿宋_GB2312" w:eastAsia="仿宋_GB2312" w:hAnsi="仿宋_GB2312" w:cs="仿宋_GB2312" w:hint="eastAsia"/>
          <w:sz w:val="32"/>
          <w:szCs w:val="32"/>
        </w:rPr>
        <w:t>过滤棉</w:t>
      </w:r>
      <w:r w:rsidRPr="001D7AD4">
        <w:rPr>
          <w:rFonts w:ascii="仿宋_GB2312" w:eastAsia="仿宋_GB2312" w:hAnsi="仿宋_GB2312" w:cs="仿宋_GB2312" w:hint="eastAsia"/>
          <w:sz w:val="32"/>
          <w:szCs w:val="32"/>
        </w:rPr>
        <w:t>等属于危废，应按国家相关要求做好暂存工作，待一定量后交由有资质单位处理。</w:t>
      </w:r>
    </w:p>
    <w:p w:rsidR="007A260A" w:rsidRPr="001D7AD4" w:rsidRDefault="007B3300">
      <w:pPr>
        <w:spacing w:line="360" w:lineRule="auto"/>
        <w:ind w:firstLineChars="200" w:firstLine="640"/>
        <w:rPr>
          <w:rFonts w:ascii="仿宋_GB2312" w:eastAsia="仿宋_GB2312" w:hAnsi="仿宋_GB2312" w:cs="仿宋_GB2312"/>
          <w:sz w:val="32"/>
          <w:szCs w:val="32"/>
        </w:rPr>
      </w:pPr>
      <w:r w:rsidRPr="001D7AD4">
        <w:rPr>
          <w:rFonts w:ascii="仿宋_GB2312" w:eastAsia="仿宋_GB2312" w:hAnsi="仿宋_GB2312" w:cs="仿宋_GB2312" w:hint="eastAsia"/>
          <w:sz w:val="32"/>
          <w:szCs w:val="32"/>
        </w:rPr>
        <w:lastRenderedPageBreak/>
        <w:t>（四）加强噪声污染防治。合理进行厂区布局，在设备设计和选型上严格控制噪声污染，对高噪声设备采取减振、隔声等措施，确保厂界噪声达</w:t>
      </w:r>
      <w:r w:rsidR="00EE236C" w:rsidRPr="001D7AD4">
        <w:rPr>
          <w:rFonts w:ascii="仿宋_GB2312" w:eastAsia="仿宋_GB2312" w:hAnsi="仿宋_GB2312" w:cs="仿宋_GB2312" w:hint="eastAsia"/>
          <w:sz w:val="32"/>
          <w:szCs w:val="32"/>
        </w:rPr>
        <w:t>标排放</w:t>
      </w:r>
      <w:r w:rsidRPr="001D7AD4">
        <w:rPr>
          <w:rFonts w:ascii="仿宋_GB2312" w:eastAsia="仿宋_GB2312" w:hAnsi="仿宋_GB2312" w:cs="仿宋_GB2312" w:hint="eastAsia"/>
          <w:sz w:val="32"/>
          <w:szCs w:val="32"/>
        </w:rPr>
        <w:t>。</w:t>
      </w:r>
    </w:p>
    <w:p w:rsidR="001D7AD4" w:rsidRPr="008F0DD6" w:rsidRDefault="001D7AD4" w:rsidP="001D7AD4">
      <w:pPr>
        <w:adjustRightInd w:val="0"/>
        <w:snapToGrid w:val="0"/>
        <w:spacing w:line="360" w:lineRule="auto"/>
        <w:ind w:firstLineChars="200" w:firstLine="640"/>
        <w:rPr>
          <w:rFonts w:ascii="仿宋_GB2312" w:eastAsia="仿宋_GB2312" w:hAnsi="仿宋_GB2312" w:cs="仿宋_GB2312"/>
          <w:sz w:val="32"/>
          <w:szCs w:val="32"/>
        </w:rPr>
      </w:pPr>
      <w:r w:rsidRPr="003D07A4">
        <w:rPr>
          <w:rFonts w:ascii="仿宋_GB2312" w:eastAsia="仿宋_GB2312" w:hAnsi="仿宋_GB2312" w:cs="仿宋_GB2312" w:hint="eastAsia"/>
          <w:sz w:val="32"/>
          <w:szCs w:val="32"/>
        </w:rPr>
        <w:t>三、项目建设必须严格执行配套的环境保护设施与主体工程同时设计、同时施工、同时投产使用的环境保</w:t>
      </w:r>
      <w:r w:rsidRPr="008F0DD6">
        <w:rPr>
          <w:rFonts w:ascii="仿宋_GB2312" w:eastAsia="仿宋_GB2312" w:hAnsi="仿宋_GB2312" w:cs="仿宋_GB2312" w:hint="eastAsia"/>
          <w:sz w:val="32"/>
          <w:szCs w:val="32"/>
        </w:rPr>
        <w:t>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1D7AD4" w:rsidRDefault="001D7AD4" w:rsidP="001D7AD4">
      <w:pPr>
        <w:adjustRightInd w:val="0"/>
        <w:snapToGrid w:val="0"/>
        <w:spacing w:line="360" w:lineRule="auto"/>
        <w:ind w:firstLineChars="200" w:firstLine="640"/>
        <w:rPr>
          <w:rFonts w:ascii="仿宋_GB2312" w:eastAsia="仿宋_GB2312" w:hAnsi="Times New Roman"/>
          <w:sz w:val="32"/>
          <w:szCs w:val="32"/>
        </w:rPr>
      </w:pPr>
      <w:r w:rsidRPr="008F0DD6">
        <w:rPr>
          <w:rFonts w:ascii="仿宋_GB2312" w:eastAsia="仿宋_GB2312" w:hAnsi="Times New Roman" w:hint="eastAsia"/>
          <w:sz w:val="32"/>
          <w:szCs w:val="32"/>
        </w:rPr>
        <w:t>四、环境影响报告表经批准后，该项目的性质、规模地点、生产工艺和环境保护措施发生重大变动的，须重新报批环境影响报告表。自环境影响报告表批复文件批准之日起，如超过5年方决定工程开工建设的，环境影响报告表应当报我局重新审核。</w:t>
      </w:r>
    </w:p>
    <w:p w:rsidR="001D7AD4" w:rsidRPr="007D6664" w:rsidRDefault="001D7AD4" w:rsidP="001D7AD4">
      <w:pPr>
        <w:pStyle w:val="a8"/>
        <w:shd w:val="clear" w:color="auto" w:fill="FFFFFF"/>
        <w:adjustRightInd w:val="0"/>
        <w:snapToGrid w:val="0"/>
        <w:spacing w:before="0" w:beforeAutospacing="0" w:after="0" w:afterAutospacing="0" w:line="360" w:lineRule="auto"/>
        <w:ind w:firstLine="645"/>
        <w:rPr>
          <w:rFonts w:ascii="仿宋_GB2312" w:eastAsia="仿宋_GB2312" w:hAnsi="Helvetica"/>
          <w:sz w:val="32"/>
          <w:szCs w:val="32"/>
        </w:rPr>
      </w:pPr>
      <w:r>
        <w:rPr>
          <w:rFonts w:ascii="仿宋_GB2312" w:eastAsia="仿宋_GB2312" w:hAnsi="Helvetica" w:hint="eastAsia"/>
          <w:sz w:val="32"/>
          <w:szCs w:val="32"/>
        </w:rPr>
        <w:t>五</w:t>
      </w:r>
      <w:r w:rsidRPr="004B38DC">
        <w:rPr>
          <w:rFonts w:ascii="仿宋_GB2312" w:eastAsia="仿宋_GB2312" w:hAnsi="Helvetica" w:hint="eastAsia"/>
          <w:sz w:val="32"/>
          <w:szCs w:val="32"/>
        </w:rPr>
        <w:t>、</w:t>
      </w:r>
      <w:r w:rsidRPr="004B38DC">
        <w:rPr>
          <w:rFonts w:ascii="仿宋_GB2312" w:eastAsia="仿宋_GB2312" w:hAnsi="Times New Roman" w:cs="Times New Roman" w:hint="eastAsia"/>
          <w:sz w:val="32"/>
          <w:szCs w:val="32"/>
        </w:rPr>
        <w:t>环境影响评价是对建设项目实施后可能造成的不良环境影响提出预防或减轻的对策和措施，本意见仅针对环境影响提出相关要求，项目如涉及</w:t>
      </w:r>
      <w:r w:rsidRPr="004B38DC">
        <w:rPr>
          <w:rFonts w:ascii="仿宋_GB2312" w:eastAsia="仿宋_GB2312" w:hAnsi="Helvetica" w:hint="eastAsia"/>
          <w:sz w:val="32"/>
          <w:szCs w:val="32"/>
        </w:rPr>
        <w:t>土地</w:t>
      </w:r>
      <w:r w:rsidRPr="004B38DC">
        <w:rPr>
          <w:rFonts w:ascii="仿宋_GB2312" w:eastAsia="仿宋_GB2312" w:hAnsi="Times New Roman" w:cs="Times New Roman" w:hint="eastAsia"/>
          <w:sz w:val="32"/>
          <w:szCs w:val="32"/>
        </w:rPr>
        <w:t>、规划、应急、消防、立项等方面，请按规定到相应行政主管部门依法办理手续。</w:t>
      </w:r>
    </w:p>
    <w:p w:rsidR="007A260A" w:rsidRPr="001D7AD4" w:rsidRDefault="001D7AD4" w:rsidP="001D7AD4">
      <w:pPr>
        <w:pStyle w:val="a8"/>
        <w:shd w:val="clear" w:color="auto" w:fill="FFFFFF"/>
        <w:adjustRightInd w:val="0"/>
        <w:snapToGrid w:val="0"/>
        <w:spacing w:before="0" w:beforeAutospacing="0" w:after="0" w:afterAutospacing="0" w:line="360" w:lineRule="auto"/>
        <w:ind w:firstLine="645"/>
        <w:rPr>
          <w:rFonts w:ascii="仿宋_GB2312" w:eastAsia="仿宋_GB2312" w:hAnsi="仿宋_GB2312" w:cs="仿宋_GB2312"/>
          <w:sz w:val="32"/>
          <w:szCs w:val="32"/>
        </w:rPr>
      </w:pPr>
      <w:r>
        <w:rPr>
          <w:rFonts w:ascii="仿宋_GB2312" w:eastAsia="仿宋_GB2312" w:hAnsi="Times New Roman" w:cs="Times New Roman" w:hint="eastAsia"/>
          <w:sz w:val="32"/>
          <w:szCs w:val="32"/>
        </w:rPr>
        <w:t>六</w:t>
      </w:r>
      <w:r w:rsidRPr="008F0DD6">
        <w:rPr>
          <w:rFonts w:ascii="仿宋_GB2312" w:eastAsia="仿宋_GB2312" w:hAnsi="Times New Roman" w:cs="Times New Roman" w:hint="eastAsia"/>
          <w:sz w:val="32"/>
          <w:szCs w:val="32"/>
        </w:rPr>
        <w:t>、</w:t>
      </w:r>
      <w:r w:rsidRPr="008F0DD6">
        <w:rPr>
          <w:rFonts w:ascii="仿宋_GB2312" w:eastAsia="仿宋_GB2312" w:hAnsi="仿宋_GB2312" w:cs="仿宋_GB2312" w:hint="eastAsia"/>
          <w:sz w:val="32"/>
          <w:szCs w:val="32"/>
        </w:rPr>
        <w:t xml:space="preserve">衡阳县生态环境保护综合行政执法大队将该项目纳入日常监管并履行项目建设及运营后现场监管职责。 </w:t>
      </w:r>
    </w:p>
    <w:p w:rsidR="007A260A" w:rsidRPr="001D7AD4" w:rsidRDefault="007B3300">
      <w:pPr>
        <w:spacing w:line="360" w:lineRule="auto"/>
        <w:jc w:val="right"/>
        <w:rPr>
          <w:rFonts w:ascii="仿宋_GB2312" w:eastAsia="仿宋_GB2312" w:hAnsi="仿宋_GB2312" w:cs="仿宋_GB2312"/>
          <w:sz w:val="32"/>
          <w:szCs w:val="32"/>
        </w:rPr>
      </w:pPr>
      <w:r w:rsidRPr="001D7AD4">
        <w:rPr>
          <w:rFonts w:ascii="仿宋_GB2312" w:eastAsia="仿宋_GB2312" w:hAnsi="仿宋_GB2312" w:cs="仿宋_GB2312" w:hint="eastAsia"/>
          <w:sz w:val="32"/>
          <w:szCs w:val="32"/>
        </w:rPr>
        <w:t xml:space="preserve">                              衡阳市生态环境局</w:t>
      </w:r>
    </w:p>
    <w:p w:rsidR="007A260A" w:rsidRPr="001D7AD4" w:rsidRDefault="007B3300">
      <w:pPr>
        <w:spacing w:line="360" w:lineRule="auto"/>
        <w:ind w:firstLine="435"/>
        <w:jc w:val="right"/>
        <w:rPr>
          <w:rFonts w:ascii="仿宋_GB2312" w:eastAsia="仿宋_GB2312" w:hAnsi="仿宋_GB2312" w:cs="仿宋_GB2312"/>
          <w:sz w:val="32"/>
          <w:szCs w:val="32"/>
        </w:rPr>
      </w:pPr>
      <w:r w:rsidRPr="001D7AD4">
        <w:rPr>
          <w:rFonts w:ascii="仿宋_GB2312" w:eastAsia="仿宋_GB2312" w:hAnsi="仿宋_GB2312" w:cs="仿宋_GB2312" w:hint="eastAsia"/>
          <w:sz w:val="32"/>
          <w:szCs w:val="32"/>
        </w:rPr>
        <w:t xml:space="preserve">                               202</w:t>
      </w:r>
      <w:r w:rsidR="00BA2BCD" w:rsidRPr="001D7AD4">
        <w:rPr>
          <w:rFonts w:ascii="仿宋_GB2312" w:eastAsia="仿宋_GB2312" w:hAnsi="仿宋_GB2312" w:cs="仿宋_GB2312" w:hint="eastAsia"/>
          <w:sz w:val="32"/>
          <w:szCs w:val="32"/>
        </w:rPr>
        <w:t>4</w:t>
      </w:r>
      <w:r w:rsidRPr="001D7AD4">
        <w:rPr>
          <w:rFonts w:ascii="仿宋_GB2312" w:eastAsia="仿宋_GB2312" w:hAnsi="仿宋_GB2312" w:cs="仿宋_GB2312" w:hint="eastAsia"/>
          <w:sz w:val="32"/>
          <w:szCs w:val="32"/>
        </w:rPr>
        <w:t>年</w:t>
      </w:r>
      <w:r w:rsidR="00BA2BCD" w:rsidRPr="001D7AD4">
        <w:rPr>
          <w:rFonts w:ascii="仿宋_GB2312" w:eastAsia="仿宋_GB2312" w:hAnsi="仿宋_GB2312" w:cs="仿宋_GB2312" w:hint="eastAsia"/>
          <w:sz w:val="32"/>
          <w:szCs w:val="32"/>
        </w:rPr>
        <w:t>10</w:t>
      </w:r>
      <w:r w:rsidRPr="001D7AD4">
        <w:rPr>
          <w:rFonts w:ascii="仿宋_GB2312" w:eastAsia="仿宋_GB2312" w:hAnsi="仿宋_GB2312" w:cs="仿宋_GB2312" w:hint="eastAsia"/>
          <w:sz w:val="32"/>
          <w:szCs w:val="32"/>
        </w:rPr>
        <w:t>月</w:t>
      </w:r>
      <w:r w:rsidR="00BA2BCD" w:rsidRPr="001D7AD4">
        <w:rPr>
          <w:rFonts w:ascii="仿宋_GB2312" w:eastAsia="仿宋_GB2312" w:hAnsi="仿宋_GB2312" w:cs="仿宋_GB2312" w:hint="eastAsia"/>
          <w:sz w:val="32"/>
          <w:szCs w:val="32"/>
        </w:rPr>
        <w:t>1</w:t>
      </w:r>
      <w:r w:rsidR="00DE0D36">
        <w:rPr>
          <w:rFonts w:ascii="仿宋_GB2312" w:eastAsia="仿宋_GB2312" w:hAnsi="仿宋_GB2312" w:cs="仿宋_GB2312" w:hint="eastAsia"/>
          <w:sz w:val="32"/>
          <w:szCs w:val="32"/>
        </w:rPr>
        <w:t>6</w:t>
      </w:r>
      <w:r w:rsidRPr="001D7AD4">
        <w:rPr>
          <w:rFonts w:ascii="仿宋_GB2312" w:eastAsia="仿宋_GB2312" w:hAnsi="仿宋_GB2312" w:cs="仿宋_GB2312" w:hint="eastAsia"/>
          <w:sz w:val="32"/>
          <w:szCs w:val="32"/>
        </w:rPr>
        <w:t>日</w:t>
      </w:r>
    </w:p>
    <w:sectPr w:rsidR="007A260A" w:rsidRPr="001D7AD4" w:rsidSect="007A260A">
      <w:headerReference w:type="default"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E11" w:rsidRDefault="007E0E11" w:rsidP="007A260A">
      <w:r>
        <w:separator/>
      </w:r>
    </w:p>
  </w:endnote>
  <w:endnote w:type="continuationSeparator" w:id="0">
    <w:p w:rsidR="007E0E11" w:rsidRDefault="007E0E11" w:rsidP="007A26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0A" w:rsidRDefault="008C7116">
    <w:pPr>
      <w:pStyle w:val="a5"/>
      <w:jc w:val="center"/>
    </w:pPr>
    <w:r>
      <w:fldChar w:fldCharType="begin"/>
    </w:r>
    <w:r w:rsidR="007B3300">
      <w:instrText xml:space="preserve"> PAGE   \* MERGEFORMAT </w:instrText>
    </w:r>
    <w:r>
      <w:fldChar w:fldCharType="separate"/>
    </w:r>
    <w:r w:rsidR="00DE0D36" w:rsidRPr="00DE0D36">
      <w:rPr>
        <w:noProof/>
        <w:lang w:val="zh-CN"/>
      </w:rPr>
      <w:t>3</w:t>
    </w:r>
    <w:r>
      <w:fldChar w:fldCharType="end"/>
    </w:r>
  </w:p>
  <w:p w:rsidR="007A260A" w:rsidRDefault="007A26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E11" w:rsidRDefault="007E0E11" w:rsidP="007A260A">
      <w:r>
        <w:separator/>
      </w:r>
    </w:p>
  </w:footnote>
  <w:footnote w:type="continuationSeparator" w:id="0">
    <w:p w:rsidR="007E0E11" w:rsidRDefault="007E0E11" w:rsidP="007A26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60A" w:rsidRDefault="007A260A">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Y2YjhmYTZkMzRjODI1OWEzMTk5NDhmMDNhNjYyYmUifQ=="/>
  </w:docVars>
  <w:rsids>
    <w:rsidRoot w:val="21815D28"/>
    <w:rsid w:val="001D74D0"/>
    <w:rsid w:val="001D7AD4"/>
    <w:rsid w:val="00722245"/>
    <w:rsid w:val="007A260A"/>
    <w:rsid w:val="007B3300"/>
    <w:rsid w:val="007E0E11"/>
    <w:rsid w:val="008B73C2"/>
    <w:rsid w:val="008C7116"/>
    <w:rsid w:val="00B16DE8"/>
    <w:rsid w:val="00BA2BCD"/>
    <w:rsid w:val="00DE0D36"/>
    <w:rsid w:val="00E133BF"/>
    <w:rsid w:val="00E535BF"/>
    <w:rsid w:val="00EE236C"/>
    <w:rsid w:val="01B83459"/>
    <w:rsid w:val="06AE1DAF"/>
    <w:rsid w:val="072F6604"/>
    <w:rsid w:val="08850C60"/>
    <w:rsid w:val="08D43B6F"/>
    <w:rsid w:val="09055D01"/>
    <w:rsid w:val="0CAC498F"/>
    <w:rsid w:val="0D156991"/>
    <w:rsid w:val="0EAE3860"/>
    <w:rsid w:val="125133EB"/>
    <w:rsid w:val="14C9376A"/>
    <w:rsid w:val="197D5B3D"/>
    <w:rsid w:val="1A3D12D5"/>
    <w:rsid w:val="1A5959E3"/>
    <w:rsid w:val="1A9E5FDF"/>
    <w:rsid w:val="1BCE2F19"/>
    <w:rsid w:val="1EAA2DCB"/>
    <w:rsid w:val="1EC846FE"/>
    <w:rsid w:val="1FBF5149"/>
    <w:rsid w:val="21815D28"/>
    <w:rsid w:val="21DE15EF"/>
    <w:rsid w:val="22AC48E2"/>
    <w:rsid w:val="23A10B26"/>
    <w:rsid w:val="26A65FBE"/>
    <w:rsid w:val="286E6AFD"/>
    <w:rsid w:val="2A293624"/>
    <w:rsid w:val="2EB9078A"/>
    <w:rsid w:val="2FD824B6"/>
    <w:rsid w:val="30811655"/>
    <w:rsid w:val="311F5791"/>
    <w:rsid w:val="329821DC"/>
    <w:rsid w:val="344409CF"/>
    <w:rsid w:val="35251E18"/>
    <w:rsid w:val="377A101B"/>
    <w:rsid w:val="38EA2DE1"/>
    <w:rsid w:val="3A0E4E10"/>
    <w:rsid w:val="3E8E35FE"/>
    <w:rsid w:val="3E97785D"/>
    <w:rsid w:val="3F7673C1"/>
    <w:rsid w:val="40FA7CD8"/>
    <w:rsid w:val="41220089"/>
    <w:rsid w:val="41E57691"/>
    <w:rsid w:val="43B14210"/>
    <w:rsid w:val="44000BEC"/>
    <w:rsid w:val="444E0434"/>
    <w:rsid w:val="47745A86"/>
    <w:rsid w:val="47E704DB"/>
    <w:rsid w:val="482A7BEC"/>
    <w:rsid w:val="49274542"/>
    <w:rsid w:val="4FCF5AA8"/>
    <w:rsid w:val="4FD82773"/>
    <w:rsid w:val="50D703D6"/>
    <w:rsid w:val="513B2C2D"/>
    <w:rsid w:val="543B1CF5"/>
    <w:rsid w:val="55BA356A"/>
    <w:rsid w:val="569E2C8B"/>
    <w:rsid w:val="5AEF3A53"/>
    <w:rsid w:val="5AF967B6"/>
    <w:rsid w:val="5B21162A"/>
    <w:rsid w:val="5C641313"/>
    <w:rsid w:val="5F2C6981"/>
    <w:rsid w:val="5FDC6F72"/>
    <w:rsid w:val="60D71759"/>
    <w:rsid w:val="681701EB"/>
    <w:rsid w:val="69A02499"/>
    <w:rsid w:val="69EA32AA"/>
    <w:rsid w:val="6BBC5049"/>
    <w:rsid w:val="6C7C13B1"/>
    <w:rsid w:val="6C8278C2"/>
    <w:rsid w:val="6E0E6C8E"/>
    <w:rsid w:val="70FA674D"/>
    <w:rsid w:val="71E606E1"/>
    <w:rsid w:val="74222A56"/>
    <w:rsid w:val="783A38D3"/>
    <w:rsid w:val="7C7623EB"/>
    <w:rsid w:val="7CC83D7D"/>
    <w:rsid w:val="7CC92D71"/>
    <w:rsid w:val="7CCE0101"/>
    <w:rsid w:val="7D934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nhideWhenUsed="1" w:qFormat="1"/>
    <w:lsdException w:name="Body Text Indent" w:qFormat="1"/>
    <w:lsdException w:name="Subtitle" w:qFormat="1"/>
    <w:lsdException w:name="Body Text First Indent" w:uiPriority="99" w:unhideWhenUsed="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7A260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7A260A"/>
    <w:pPr>
      <w:keepNext/>
      <w:keepLines/>
      <w:spacing w:line="360" w:lineRule="auto"/>
      <w:outlineLvl w:val="0"/>
    </w:pPr>
    <w:rPr>
      <w:rFonts w:ascii="Times New Roman" w:eastAsia="宋体" w:hAnsi="Times New Roman" w:cs="Times New Roman"/>
      <w:b/>
      <w:bCs/>
      <w:color w:val="000000"/>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0"/>
    <w:next w:val="2"/>
    <w:uiPriority w:val="99"/>
    <w:unhideWhenUsed/>
    <w:qFormat/>
    <w:rsid w:val="007A260A"/>
    <w:pPr>
      <w:autoSpaceDE w:val="0"/>
      <w:autoSpaceDN w:val="0"/>
      <w:adjustRightInd w:val="0"/>
    </w:pPr>
    <w:rPr>
      <w:rFonts w:ascii="Times New Roman" w:eastAsia="Times New Roman" w:hAnsi="Times New Roman" w:cs="Times New Roman" w:hint="eastAsia"/>
      <w:color w:val="000000"/>
      <w:sz w:val="24"/>
      <w:szCs w:val="22"/>
    </w:rPr>
  </w:style>
  <w:style w:type="paragraph" w:customStyle="1" w:styleId="10">
    <w:name w:val="纯文本1"/>
    <w:basedOn w:val="a"/>
    <w:qFormat/>
    <w:rsid w:val="007A260A"/>
    <w:rPr>
      <w:rFonts w:ascii="宋体" w:hAnsi="Courier New"/>
    </w:rPr>
  </w:style>
  <w:style w:type="paragraph" w:styleId="2">
    <w:name w:val="Body Text First Indent 2"/>
    <w:basedOn w:val="a3"/>
    <w:next w:val="a"/>
    <w:qFormat/>
    <w:rsid w:val="007A260A"/>
    <w:pPr>
      <w:tabs>
        <w:tab w:val="left" w:pos="540"/>
      </w:tabs>
      <w:ind w:firstLineChars="200" w:firstLine="420"/>
    </w:pPr>
    <w:rPr>
      <w:rFonts w:ascii="Times New Roman" w:hAnsi="Times New Roman"/>
    </w:rPr>
  </w:style>
  <w:style w:type="paragraph" w:styleId="a3">
    <w:name w:val="Body Text Indent"/>
    <w:basedOn w:val="a"/>
    <w:qFormat/>
    <w:rsid w:val="007A260A"/>
    <w:pPr>
      <w:spacing w:after="120"/>
      <w:ind w:leftChars="200" w:left="420"/>
    </w:pPr>
    <w:rPr>
      <w:kern w:val="0"/>
      <w:sz w:val="24"/>
      <w:szCs w:val="20"/>
    </w:rPr>
  </w:style>
  <w:style w:type="paragraph" w:styleId="a4">
    <w:name w:val="Body Text"/>
    <w:basedOn w:val="a"/>
    <w:unhideWhenUsed/>
    <w:qFormat/>
    <w:rsid w:val="007A260A"/>
    <w:pPr>
      <w:spacing w:after="120"/>
    </w:pPr>
  </w:style>
  <w:style w:type="paragraph" w:styleId="a5">
    <w:name w:val="footer"/>
    <w:basedOn w:val="a"/>
    <w:qFormat/>
    <w:rsid w:val="007A260A"/>
    <w:pPr>
      <w:tabs>
        <w:tab w:val="center" w:pos="4153"/>
        <w:tab w:val="right" w:pos="8306"/>
      </w:tabs>
      <w:snapToGrid w:val="0"/>
      <w:jc w:val="left"/>
    </w:pPr>
    <w:rPr>
      <w:sz w:val="18"/>
      <w:szCs w:val="18"/>
    </w:rPr>
  </w:style>
  <w:style w:type="paragraph" w:styleId="a6">
    <w:name w:val="header"/>
    <w:basedOn w:val="a"/>
    <w:qFormat/>
    <w:rsid w:val="007A260A"/>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4"/>
    <w:uiPriority w:val="99"/>
    <w:unhideWhenUsed/>
    <w:qFormat/>
    <w:rsid w:val="007A260A"/>
    <w:pPr>
      <w:spacing w:after="0" w:line="360" w:lineRule="auto"/>
      <w:ind w:firstLineChars="200" w:firstLine="200"/>
    </w:pPr>
    <w:rPr>
      <w:rFonts w:ascii="Times New Roman" w:hAnsi="Times New Roman"/>
      <w:kern w:val="0"/>
      <w:sz w:val="24"/>
      <w:szCs w:val="20"/>
    </w:rPr>
  </w:style>
  <w:style w:type="paragraph" w:customStyle="1" w:styleId="S">
    <w:name w:val="S报告正文"/>
    <w:basedOn w:val="a"/>
    <w:qFormat/>
    <w:rsid w:val="007A260A"/>
    <w:pPr>
      <w:adjustRightInd w:val="0"/>
      <w:snapToGrid w:val="0"/>
      <w:spacing w:line="480" w:lineRule="exact"/>
      <w:ind w:firstLine="510"/>
      <w:jc w:val="left"/>
    </w:pPr>
    <w:rPr>
      <w:sz w:val="24"/>
    </w:rPr>
  </w:style>
  <w:style w:type="paragraph" w:styleId="a8">
    <w:name w:val="Normal (Web)"/>
    <w:basedOn w:val="a"/>
    <w:uiPriority w:val="99"/>
    <w:unhideWhenUsed/>
    <w:rsid w:val="001D7AD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99765733">
      <w:bodyDiv w:val="1"/>
      <w:marLeft w:val="0"/>
      <w:marRight w:val="0"/>
      <w:marTop w:val="0"/>
      <w:marBottom w:val="0"/>
      <w:divBdr>
        <w:top w:val="none" w:sz="0" w:space="0" w:color="auto"/>
        <w:left w:val="none" w:sz="0" w:space="0" w:color="auto"/>
        <w:bottom w:val="none" w:sz="0" w:space="0" w:color="auto"/>
        <w:right w:val="none" w:sz="0" w:space="0" w:color="auto"/>
      </w:divBdr>
      <w:divsChild>
        <w:div w:id="1543008396">
          <w:marLeft w:val="0"/>
          <w:marRight w:val="0"/>
          <w:marTop w:val="0"/>
          <w:marBottom w:val="0"/>
          <w:divBdr>
            <w:top w:val="none" w:sz="0" w:space="0" w:color="auto"/>
            <w:left w:val="none" w:sz="0" w:space="0" w:color="auto"/>
            <w:bottom w:val="none" w:sz="0" w:space="0" w:color="auto"/>
            <w:right w:val="none" w:sz="0" w:space="0" w:color="auto"/>
          </w:divBdr>
        </w:div>
      </w:divsChild>
    </w:div>
    <w:div w:id="918175770">
      <w:bodyDiv w:val="1"/>
      <w:marLeft w:val="0"/>
      <w:marRight w:val="0"/>
      <w:marTop w:val="0"/>
      <w:marBottom w:val="0"/>
      <w:divBdr>
        <w:top w:val="none" w:sz="0" w:space="0" w:color="auto"/>
        <w:left w:val="none" w:sz="0" w:space="0" w:color="auto"/>
        <w:bottom w:val="none" w:sz="0" w:space="0" w:color="auto"/>
        <w:right w:val="none" w:sz="0" w:space="0" w:color="auto"/>
      </w:divBdr>
      <w:divsChild>
        <w:div w:id="540436391">
          <w:marLeft w:val="0"/>
          <w:marRight w:val="0"/>
          <w:marTop w:val="0"/>
          <w:marBottom w:val="0"/>
          <w:divBdr>
            <w:top w:val="none" w:sz="0" w:space="0" w:color="auto"/>
            <w:left w:val="none" w:sz="0" w:space="0" w:color="auto"/>
            <w:bottom w:val="none" w:sz="0" w:space="0" w:color="auto"/>
            <w:right w:val="none" w:sz="0" w:space="0" w:color="auto"/>
          </w:divBdr>
        </w:div>
        <w:div w:id="671030493">
          <w:marLeft w:val="0"/>
          <w:marRight w:val="0"/>
          <w:marTop w:val="0"/>
          <w:marBottom w:val="0"/>
          <w:divBdr>
            <w:top w:val="none" w:sz="0" w:space="0" w:color="auto"/>
            <w:left w:val="none" w:sz="0" w:space="0" w:color="auto"/>
            <w:bottom w:val="none" w:sz="0" w:space="0" w:color="auto"/>
            <w:right w:val="none" w:sz="0" w:space="0" w:color="auto"/>
          </w:divBdr>
        </w:div>
        <w:div w:id="1484470302">
          <w:marLeft w:val="0"/>
          <w:marRight w:val="0"/>
          <w:marTop w:val="0"/>
          <w:marBottom w:val="0"/>
          <w:divBdr>
            <w:top w:val="none" w:sz="0" w:space="0" w:color="auto"/>
            <w:left w:val="none" w:sz="0" w:space="0" w:color="auto"/>
            <w:bottom w:val="none" w:sz="0" w:space="0" w:color="auto"/>
            <w:right w:val="none" w:sz="0" w:space="0" w:color="auto"/>
          </w:divBdr>
        </w:div>
      </w:divsChild>
    </w:div>
    <w:div w:id="1007562577">
      <w:bodyDiv w:val="1"/>
      <w:marLeft w:val="0"/>
      <w:marRight w:val="0"/>
      <w:marTop w:val="0"/>
      <w:marBottom w:val="0"/>
      <w:divBdr>
        <w:top w:val="none" w:sz="0" w:space="0" w:color="auto"/>
        <w:left w:val="none" w:sz="0" w:space="0" w:color="auto"/>
        <w:bottom w:val="none" w:sz="0" w:space="0" w:color="auto"/>
        <w:right w:val="none" w:sz="0" w:space="0" w:color="auto"/>
      </w:divBdr>
      <w:divsChild>
        <w:div w:id="131867379">
          <w:marLeft w:val="0"/>
          <w:marRight w:val="0"/>
          <w:marTop w:val="0"/>
          <w:marBottom w:val="0"/>
          <w:divBdr>
            <w:top w:val="none" w:sz="0" w:space="0" w:color="auto"/>
            <w:left w:val="none" w:sz="0" w:space="0" w:color="auto"/>
            <w:bottom w:val="none" w:sz="0" w:space="0" w:color="auto"/>
            <w:right w:val="none" w:sz="0" w:space="0" w:color="auto"/>
          </w:divBdr>
        </w:div>
      </w:divsChild>
    </w:div>
    <w:div w:id="1425879696">
      <w:bodyDiv w:val="1"/>
      <w:marLeft w:val="0"/>
      <w:marRight w:val="0"/>
      <w:marTop w:val="0"/>
      <w:marBottom w:val="0"/>
      <w:divBdr>
        <w:top w:val="none" w:sz="0" w:space="0" w:color="auto"/>
        <w:left w:val="none" w:sz="0" w:space="0" w:color="auto"/>
        <w:bottom w:val="none" w:sz="0" w:space="0" w:color="auto"/>
        <w:right w:val="none" w:sz="0" w:space="0" w:color="auto"/>
      </w:divBdr>
      <w:divsChild>
        <w:div w:id="1925412278">
          <w:marLeft w:val="0"/>
          <w:marRight w:val="0"/>
          <w:marTop w:val="0"/>
          <w:marBottom w:val="0"/>
          <w:divBdr>
            <w:top w:val="none" w:sz="0" w:space="0" w:color="auto"/>
            <w:left w:val="none" w:sz="0" w:space="0" w:color="auto"/>
            <w:bottom w:val="none" w:sz="0" w:space="0" w:color="auto"/>
            <w:right w:val="none" w:sz="0" w:space="0" w:color="auto"/>
          </w:divBdr>
        </w:div>
        <w:div w:id="17823327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5551</TotalTime>
  <Pages>3</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2024-10-16T00:56:00Z</cp:lastPrinted>
  <dcterms:created xsi:type="dcterms:W3CDTF">2016-09-26T07:39:00Z</dcterms:created>
  <dcterms:modified xsi:type="dcterms:W3CDTF">2024-10-16T01:05:00Z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D389AA9EA1384130AD19A6A82A044E1E</vt:lpwstr>
  </property>
</Properties>
</file>